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6D4" w:rsidRPr="00F91436" w:rsidRDefault="00ED36D4" w:rsidP="003C0940">
      <w:proofErr w:type="spellStart"/>
      <w:r w:rsidRPr="00F91436">
        <w:t>Case</w:t>
      </w:r>
      <w:proofErr w:type="spellEnd"/>
      <w:r w:rsidRPr="00F91436">
        <w:t xml:space="preserve"> Flow</w:t>
      </w:r>
    </w:p>
    <w:p w:rsidR="00B55120" w:rsidRPr="00E86F32" w:rsidRDefault="00B55120" w:rsidP="00B55120">
      <w:pPr>
        <w:pStyle w:val="ListParagraph"/>
        <w:numPr>
          <w:ilvl w:val="0"/>
          <w:numId w:val="14"/>
        </w:numPr>
        <w:rPr>
          <w:u w:val="single"/>
        </w:rPr>
      </w:pPr>
      <w:r w:rsidRPr="00E86F32">
        <w:rPr>
          <w:u w:val="single"/>
        </w:rPr>
        <w:t>Selection of C</w:t>
      </w:r>
      <w:r w:rsidR="007C58A7" w:rsidRPr="00E86F32">
        <w:rPr>
          <w:u w:val="single"/>
        </w:rPr>
        <w:t xml:space="preserve">ommunity </w:t>
      </w:r>
      <w:r w:rsidRPr="00E86F32">
        <w:rPr>
          <w:u w:val="single"/>
        </w:rPr>
        <w:t>R</w:t>
      </w:r>
      <w:r w:rsidR="007C58A7" w:rsidRPr="00E86F32">
        <w:rPr>
          <w:u w:val="single"/>
        </w:rPr>
        <w:t xml:space="preserve">ehabilitation </w:t>
      </w:r>
      <w:r w:rsidRPr="00E86F32">
        <w:rPr>
          <w:u w:val="single"/>
        </w:rPr>
        <w:t>P</w:t>
      </w:r>
      <w:r w:rsidR="007C58A7" w:rsidRPr="00E86F32">
        <w:rPr>
          <w:u w:val="single"/>
        </w:rPr>
        <w:t>rovider (CRP)</w:t>
      </w:r>
    </w:p>
    <w:p w:rsidR="00B55120" w:rsidRPr="00F91436" w:rsidRDefault="00B55120" w:rsidP="00B55120">
      <w:pPr>
        <w:pStyle w:val="ListParagraph"/>
        <w:numPr>
          <w:ilvl w:val="1"/>
          <w:numId w:val="14"/>
        </w:numPr>
      </w:pPr>
      <w:r w:rsidRPr="00F91436">
        <w:t>Client Selects CRP</w:t>
      </w:r>
      <w:r>
        <w:t xml:space="preserve"> via </w:t>
      </w:r>
      <w:r w:rsidRPr="00F91436">
        <w:t>Client Choice Meetings</w:t>
      </w:r>
      <w:r>
        <w:t xml:space="preserve"> or</w:t>
      </w:r>
      <w:r w:rsidRPr="00F91436">
        <w:t xml:space="preserve"> CRP Fair</w:t>
      </w:r>
    </w:p>
    <w:p w:rsidR="00A40158" w:rsidRDefault="00B55120" w:rsidP="00B55120">
      <w:pPr>
        <w:pStyle w:val="ListParagraph"/>
        <w:numPr>
          <w:ilvl w:val="1"/>
          <w:numId w:val="14"/>
        </w:numPr>
      </w:pPr>
      <w:r>
        <w:t xml:space="preserve">For Progressive Employment clients CRP selected via Jobsville </w:t>
      </w:r>
    </w:p>
    <w:p w:rsidR="00D706DE" w:rsidRDefault="00D706DE" w:rsidP="0019276B">
      <w:pPr>
        <w:pStyle w:val="ListParagraph"/>
        <w:ind w:left="1440"/>
      </w:pPr>
    </w:p>
    <w:p w:rsidR="00B55120" w:rsidRDefault="00D706DE" w:rsidP="00FE4A25">
      <w:pPr>
        <w:pStyle w:val="ListParagraph"/>
        <w:numPr>
          <w:ilvl w:val="0"/>
          <w:numId w:val="14"/>
        </w:numPr>
        <w:spacing w:before="100" w:beforeAutospacing="1" w:after="240"/>
        <w:jc w:val="both"/>
      </w:pPr>
      <w:r w:rsidRPr="00F551D3">
        <w:rPr>
          <w:u w:val="single"/>
        </w:rPr>
        <w:t>Prior Authorization</w:t>
      </w:r>
      <w:r>
        <w:t xml:space="preserve">- </w:t>
      </w:r>
      <w:r w:rsidRPr="0013430C">
        <w:t xml:space="preserve">The VRC will request prior-authorization of CRP services by submitting the </w:t>
      </w:r>
      <w:r w:rsidRPr="0013430C">
        <w:rPr>
          <w:i/>
        </w:rPr>
        <w:t>Authorization Request and Approval Form</w:t>
      </w:r>
      <w:r w:rsidRPr="0013430C">
        <w:t xml:space="preserve"> to the Support Staff. The Support Staff will create the requested Authorizations as outlined in the IPE and forward them electronically to the </w:t>
      </w:r>
      <w:r w:rsidR="004616D3">
        <w:t>VRC to be included in the referral packet</w:t>
      </w:r>
      <w:r w:rsidRPr="0013430C">
        <w:t>. The VRC must request three months of authorizations for Job Development at once (one authorization for each of the next three months). The VRC may choose to request either one month, or up to three months</w:t>
      </w:r>
      <w:r w:rsidR="00673D7B">
        <w:t>,</w:t>
      </w:r>
      <w:r w:rsidRPr="0013430C">
        <w:t xml:space="preserve"> at a time for all other CRP services.</w:t>
      </w:r>
    </w:p>
    <w:p w:rsidR="00FE4A25" w:rsidRPr="00F91436" w:rsidRDefault="00FE4A25" w:rsidP="00FE4A25">
      <w:pPr>
        <w:pStyle w:val="ListParagraph"/>
        <w:spacing w:before="100" w:beforeAutospacing="1" w:after="240"/>
        <w:jc w:val="both"/>
      </w:pPr>
    </w:p>
    <w:p w:rsidR="00A40158" w:rsidRPr="00E86F32" w:rsidRDefault="00A40158" w:rsidP="00FE4A25">
      <w:pPr>
        <w:pStyle w:val="ListParagraph"/>
        <w:numPr>
          <w:ilvl w:val="0"/>
          <w:numId w:val="14"/>
        </w:numPr>
        <w:spacing w:before="100" w:beforeAutospacing="1"/>
        <w:rPr>
          <w:u w:val="single"/>
        </w:rPr>
      </w:pPr>
      <w:r w:rsidRPr="00E86F32">
        <w:rPr>
          <w:u w:val="single"/>
        </w:rPr>
        <w:t>Referral to CRP</w:t>
      </w:r>
    </w:p>
    <w:p w:rsidR="00A40158" w:rsidRDefault="00EB5B10" w:rsidP="00A40158">
      <w:pPr>
        <w:pStyle w:val="ListParagraph"/>
        <w:numPr>
          <w:ilvl w:val="1"/>
          <w:numId w:val="14"/>
        </w:numPr>
      </w:pPr>
      <w:r w:rsidRPr="00F91436">
        <w:t>Referral for Employment Provider Services</w:t>
      </w:r>
      <w:r w:rsidR="009C5EAD" w:rsidRPr="00F91436">
        <w:t xml:space="preserve"> form will be</w:t>
      </w:r>
      <w:r w:rsidR="00545DB5" w:rsidRPr="00F91436">
        <w:t xml:space="preserve"> completed by VR</w:t>
      </w:r>
      <w:r w:rsidR="00BA5503" w:rsidRPr="00F91436">
        <w:t>C</w:t>
      </w:r>
      <w:r w:rsidR="00A40158" w:rsidRPr="00F91436">
        <w:t>.</w:t>
      </w:r>
    </w:p>
    <w:p w:rsidR="004616D3" w:rsidRDefault="004616D3" w:rsidP="00A40158">
      <w:pPr>
        <w:pStyle w:val="ListParagraph"/>
        <w:numPr>
          <w:ilvl w:val="1"/>
          <w:numId w:val="14"/>
        </w:numPr>
      </w:pPr>
      <w:r w:rsidRPr="00F91436">
        <w:t xml:space="preserve">An Authorization for Payment </w:t>
      </w:r>
      <w:r w:rsidRPr="006611A5">
        <w:rPr>
          <w:u w:val="single"/>
        </w:rPr>
        <w:t xml:space="preserve">will </w:t>
      </w:r>
      <w:r w:rsidRPr="00F91436">
        <w:t>be included in the referral packet</w:t>
      </w:r>
      <w:r>
        <w:t>.</w:t>
      </w:r>
    </w:p>
    <w:p w:rsidR="003C1D84" w:rsidRPr="003C1D84" w:rsidRDefault="003C1D84" w:rsidP="003C1D84">
      <w:pPr>
        <w:pStyle w:val="ListParagraph"/>
        <w:numPr>
          <w:ilvl w:val="1"/>
          <w:numId w:val="14"/>
        </w:numPr>
      </w:pPr>
      <w:r>
        <w:rPr>
          <w:bCs/>
        </w:rPr>
        <w:t xml:space="preserve">Referral date will be </w:t>
      </w:r>
      <w:r w:rsidR="00415B6C" w:rsidRPr="003C1D84">
        <w:rPr>
          <w:bCs/>
        </w:rPr>
        <w:t xml:space="preserve">defined as the date listed on the referral form, </w:t>
      </w:r>
      <w:r>
        <w:rPr>
          <w:bCs/>
        </w:rPr>
        <w:t xml:space="preserve">or </w:t>
      </w:r>
      <w:r w:rsidR="00415B6C" w:rsidRPr="003C1D84">
        <w:rPr>
          <w:bCs/>
        </w:rPr>
        <w:t xml:space="preserve">the date the referral form was emailed to the CRP, whichever is the latest date. </w:t>
      </w:r>
    </w:p>
    <w:p w:rsidR="00A40158" w:rsidRPr="00F91436" w:rsidRDefault="00545DB5" w:rsidP="00A40158">
      <w:pPr>
        <w:pStyle w:val="ListParagraph"/>
        <w:numPr>
          <w:ilvl w:val="1"/>
          <w:numId w:val="14"/>
        </w:numPr>
      </w:pPr>
      <w:r w:rsidRPr="00F91436">
        <w:t xml:space="preserve">VRC will </w:t>
      </w:r>
      <w:r w:rsidR="007B3912" w:rsidRPr="00F91436">
        <w:t>include a copy</w:t>
      </w:r>
      <w:r w:rsidR="00A40158" w:rsidRPr="00F91436">
        <w:t xml:space="preserve"> of a signed Confidential Release of Information form</w:t>
      </w:r>
      <w:r w:rsidR="003C1D84">
        <w:t>, a copy of the Individualized Plan for Employment (IPE)</w:t>
      </w:r>
      <w:r w:rsidR="00A40158" w:rsidRPr="00F91436">
        <w:t xml:space="preserve"> and other </w:t>
      </w:r>
      <w:r w:rsidRPr="00F91436">
        <w:t xml:space="preserve">supporting documents </w:t>
      </w:r>
      <w:r w:rsidR="00812D19" w:rsidRPr="00F91436">
        <w:t>as needed</w:t>
      </w:r>
      <w:r w:rsidR="00A40158" w:rsidRPr="00F91436">
        <w:t xml:space="preserve"> in the referral packet.</w:t>
      </w:r>
      <w:r w:rsidR="00FE6C6B">
        <w:t xml:space="preserve">  A signed release from client must be in place prior to the referral meeting.</w:t>
      </w:r>
    </w:p>
    <w:p w:rsidR="00B979C8" w:rsidRPr="00F93488" w:rsidRDefault="004706D1" w:rsidP="00B979C8">
      <w:pPr>
        <w:pStyle w:val="ListParagraph"/>
        <w:numPr>
          <w:ilvl w:val="1"/>
          <w:numId w:val="14"/>
        </w:numPr>
        <w:spacing w:after="240"/>
      </w:pPr>
      <w:r w:rsidRPr="00F93488">
        <w:t>VRC</w:t>
      </w:r>
      <w:r w:rsidR="00545DB5" w:rsidRPr="00F93488">
        <w:t xml:space="preserve"> </w:t>
      </w:r>
      <w:r w:rsidR="00545DB5" w:rsidRPr="00F93488">
        <w:rPr>
          <w:color w:val="000000" w:themeColor="text1"/>
        </w:rPr>
        <w:t>will</w:t>
      </w:r>
      <w:r w:rsidR="00E932D3" w:rsidRPr="00F93488">
        <w:t xml:space="preserve"> </w:t>
      </w:r>
      <w:r w:rsidRPr="00F93488">
        <w:t>email</w:t>
      </w:r>
      <w:r w:rsidR="00E735F4" w:rsidRPr="00F93488">
        <w:t xml:space="preserve"> </w:t>
      </w:r>
      <w:r w:rsidR="00B2186B" w:rsidRPr="00F93488">
        <w:t>referral documents to the CRP</w:t>
      </w:r>
      <w:r w:rsidR="00F626D0" w:rsidRPr="00F93488">
        <w:t xml:space="preserve"> within seven business days of receiving the signed release form</w:t>
      </w:r>
      <w:r w:rsidR="00CE5CD1" w:rsidRPr="00F93488">
        <w:t>.</w:t>
      </w:r>
    </w:p>
    <w:p w:rsidR="00605524" w:rsidRPr="00F91436" w:rsidRDefault="00CE5CD1" w:rsidP="005022B8">
      <w:pPr>
        <w:pStyle w:val="ListParagraph"/>
        <w:numPr>
          <w:ilvl w:val="1"/>
          <w:numId w:val="14"/>
        </w:numPr>
        <w:spacing w:after="240"/>
      </w:pPr>
      <w:r w:rsidRPr="00F91436">
        <w:t xml:space="preserve">VRC will notify the CRP of a time to meet, in person </w:t>
      </w:r>
      <w:r w:rsidR="00332465" w:rsidRPr="00F91436">
        <w:t xml:space="preserve">(preferred) </w:t>
      </w:r>
      <w:r w:rsidRPr="00F91436">
        <w:t xml:space="preserve">or by phone, to complete the </w:t>
      </w:r>
      <w:r w:rsidR="00812D19" w:rsidRPr="00F91436">
        <w:t>Referral Meeting</w:t>
      </w:r>
      <w:r w:rsidRPr="00F91436">
        <w:t>.</w:t>
      </w:r>
      <w:r w:rsidR="005022B8">
        <w:t xml:space="preserve">  </w:t>
      </w:r>
    </w:p>
    <w:p w:rsidR="00B979C8" w:rsidRDefault="00B979C8" w:rsidP="00B979C8">
      <w:pPr>
        <w:pStyle w:val="ListParagraph"/>
        <w:spacing w:after="240"/>
        <w:ind w:left="1440"/>
      </w:pPr>
    </w:p>
    <w:p w:rsidR="00CE5CD1" w:rsidRPr="00F91436" w:rsidRDefault="00A0003A" w:rsidP="00CB7D45">
      <w:pPr>
        <w:pStyle w:val="ListParagraph"/>
        <w:numPr>
          <w:ilvl w:val="0"/>
          <w:numId w:val="14"/>
        </w:numPr>
        <w:spacing w:after="240"/>
        <w:jc w:val="both"/>
      </w:pPr>
      <w:r w:rsidRPr="00092A59">
        <w:rPr>
          <w:u w:val="single"/>
        </w:rPr>
        <w:t>Referral Meeting</w:t>
      </w:r>
      <w:r w:rsidRPr="00F91436">
        <w:t xml:space="preserve"> </w:t>
      </w:r>
      <w:r w:rsidR="005818BF" w:rsidRPr="00F91436">
        <w:t>– This is a meeting between the VR counselor</w:t>
      </w:r>
      <w:r w:rsidR="00B94C67" w:rsidRPr="00F91436">
        <w:t xml:space="preserve"> and </w:t>
      </w:r>
      <w:r w:rsidR="005818BF" w:rsidRPr="00F91436">
        <w:t>the CRP</w:t>
      </w:r>
      <w:r w:rsidR="002F5D7F" w:rsidRPr="00F91436">
        <w:t>, in person (preferred), phone</w:t>
      </w:r>
      <w:r w:rsidR="00870CB5" w:rsidRPr="00F91436">
        <w:t>,</w:t>
      </w:r>
      <w:r w:rsidR="002F5D7F" w:rsidRPr="00F91436">
        <w:t xml:space="preserve"> or through video conferencing</w:t>
      </w:r>
      <w:r w:rsidR="00C67F96" w:rsidRPr="00F91436">
        <w:t>.</w:t>
      </w:r>
      <w:r w:rsidR="00D706DE">
        <w:t xml:space="preserve"> </w:t>
      </w:r>
      <w:r w:rsidR="00C67F96" w:rsidRPr="00F91436">
        <w:t>In this meeting, t</w:t>
      </w:r>
      <w:r w:rsidR="005818BF" w:rsidRPr="00F91436">
        <w:t xml:space="preserve">he VRC will identify the </w:t>
      </w:r>
      <w:r w:rsidR="00C67F96" w:rsidRPr="00F91436">
        <w:t xml:space="preserve">specific services that will be </w:t>
      </w:r>
      <w:r w:rsidR="005818BF" w:rsidRPr="00F91436">
        <w:t xml:space="preserve">authorized </w:t>
      </w:r>
      <w:r w:rsidR="00D15473" w:rsidRPr="00F91436">
        <w:t>for the next three months, a</w:t>
      </w:r>
      <w:r w:rsidR="00C67F96" w:rsidRPr="00F91436">
        <w:t xml:space="preserve">nd will schedule a time for the three month review. </w:t>
      </w:r>
      <w:r w:rsidR="007B3912" w:rsidRPr="00F91436">
        <w:t>During this meeting, i</w:t>
      </w:r>
      <w:r w:rsidR="005818BF" w:rsidRPr="00F91436">
        <w:t>nformation is shared with the CRP concerning the following:</w:t>
      </w:r>
    </w:p>
    <w:p w:rsidR="00CE5CD1" w:rsidRPr="00F91436" w:rsidRDefault="00CE5CD1" w:rsidP="00CE5CD1">
      <w:pPr>
        <w:pStyle w:val="ListParagraph"/>
        <w:numPr>
          <w:ilvl w:val="1"/>
          <w:numId w:val="14"/>
        </w:numPr>
        <w:spacing w:after="240"/>
      </w:pPr>
      <w:r w:rsidRPr="00F91436">
        <w:t xml:space="preserve">Review of </w:t>
      </w:r>
      <w:r w:rsidR="00E34A86" w:rsidRPr="00F91436">
        <w:t>Comprehensive Assessment of Rehabilitative Needs (</w:t>
      </w:r>
      <w:r w:rsidRPr="00F91436">
        <w:t>CARNS</w:t>
      </w:r>
      <w:r w:rsidR="00E34A86" w:rsidRPr="00F91436">
        <w:t>)</w:t>
      </w:r>
    </w:p>
    <w:p w:rsidR="005B36B0" w:rsidRPr="00F91436" w:rsidRDefault="00512043" w:rsidP="005B36B0">
      <w:pPr>
        <w:pStyle w:val="ListParagraph"/>
        <w:numPr>
          <w:ilvl w:val="1"/>
          <w:numId w:val="14"/>
        </w:numPr>
        <w:spacing w:after="240"/>
      </w:pPr>
      <w:r w:rsidRPr="00F91436">
        <w:t xml:space="preserve">Review of </w:t>
      </w:r>
      <w:r w:rsidR="002B7BCF" w:rsidRPr="00F91436">
        <w:t>VR Individual</w:t>
      </w:r>
      <w:r w:rsidR="00092A59">
        <w:t>ized</w:t>
      </w:r>
      <w:r w:rsidR="002B7BCF" w:rsidRPr="00F91436">
        <w:t xml:space="preserve"> Plan for Employment (IPE)</w:t>
      </w:r>
    </w:p>
    <w:p w:rsidR="00CE5CD1" w:rsidRPr="00F91436" w:rsidRDefault="00CE5CD1" w:rsidP="005B36B0">
      <w:pPr>
        <w:pStyle w:val="ListParagraph"/>
        <w:numPr>
          <w:ilvl w:val="1"/>
          <w:numId w:val="14"/>
        </w:numPr>
        <w:spacing w:after="240"/>
      </w:pPr>
      <w:r w:rsidRPr="00F91436">
        <w:t>Authorization</w:t>
      </w:r>
      <w:r w:rsidR="00CF27E8" w:rsidRPr="00F91436">
        <w:t>s</w:t>
      </w:r>
      <w:r w:rsidRPr="00F91436">
        <w:t xml:space="preserve"> </w:t>
      </w:r>
      <w:r w:rsidR="005818BF" w:rsidRPr="00F91436">
        <w:t>may include</w:t>
      </w:r>
      <w:r w:rsidRPr="00F91436">
        <w:t>:</w:t>
      </w:r>
    </w:p>
    <w:p w:rsidR="005818BF" w:rsidRPr="00F91436" w:rsidRDefault="005818BF" w:rsidP="005818BF">
      <w:pPr>
        <w:pStyle w:val="ListParagraph"/>
        <w:numPr>
          <w:ilvl w:val="0"/>
          <w:numId w:val="20"/>
        </w:numPr>
        <w:spacing w:after="240"/>
      </w:pPr>
      <w:r w:rsidRPr="00F91436">
        <w:t xml:space="preserve">Job Development – </w:t>
      </w:r>
      <w:r w:rsidR="00CF27E8" w:rsidRPr="00F91436">
        <w:t xml:space="preserve">VRC will authorize the first three months of job development; the </w:t>
      </w:r>
      <w:r w:rsidRPr="00F91436">
        <w:t>standard is 8 hours per month</w:t>
      </w:r>
      <w:r w:rsidR="00CF27E8" w:rsidRPr="00F91436">
        <w:t>.</w:t>
      </w:r>
    </w:p>
    <w:p w:rsidR="00CF27E8" w:rsidRPr="00F91436" w:rsidRDefault="00CF27E8" w:rsidP="005818BF">
      <w:pPr>
        <w:pStyle w:val="ListParagraph"/>
        <w:numPr>
          <w:ilvl w:val="0"/>
          <w:numId w:val="20"/>
        </w:numPr>
        <w:spacing w:after="240"/>
      </w:pPr>
      <w:r w:rsidRPr="00F91436">
        <w:t>Job Se</w:t>
      </w:r>
      <w:r w:rsidR="00EA57C0" w:rsidRPr="00F91436">
        <w:t>arch Assistance</w:t>
      </w:r>
      <w:r w:rsidR="00EB27C2">
        <w:t xml:space="preserve"> (JSSI, Labor Market Survey, Job Analysis)</w:t>
      </w:r>
      <w:r w:rsidR="00EA57C0" w:rsidRPr="00F91436">
        <w:t xml:space="preserve">       </w:t>
      </w:r>
    </w:p>
    <w:p w:rsidR="005818BF" w:rsidRPr="00F91436" w:rsidRDefault="00EA57C0" w:rsidP="005818BF">
      <w:pPr>
        <w:pStyle w:val="ListParagraph"/>
        <w:numPr>
          <w:ilvl w:val="0"/>
          <w:numId w:val="20"/>
        </w:numPr>
        <w:spacing w:after="240"/>
      </w:pPr>
      <w:r w:rsidRPr="00F91436">
        <w:t>Job Readiness Training</w:t>
      </w:r>
      <w:r w:rsidR="00E53BB9">
        <w:t xml:space="preserve"> (Job Skills Trg, Transitional Emp-Clubhouse)</w:t>
      </w:r>
    </w:p>
    <w:p w:rsidR="005818BF" w:rsidRPr="00F91436" w:rsidRDefault="00EA57C0" w:rsidP="005818BF">
      <w:pPr>
        <w:pStyle w:val="ListParagraph"/>
        <w:numPr>
          <w:ilvl w:val="0"/>
          <w:numId w:val="20"/>
        </w:numPr>
        <w:spacing w:after="240"/>
      </w:pPr>
      <w:r w:rsidRPr="00F91436">
        <w:t>Customized Employment</w:t>
      </w:r>
    </w:p>
    <w:p w:rsidR="000544D3" w:rsidRPr="00F91436" w:rsidRDefault="000544D3" w:rsidP="005818BF">
      <w:pPr>
        <w:pStyle w:val="ListParagraph"/>
        <w:numPr>
          <w:ilvl w:val="0"/>
          <w:numId w:val="20"/>
        </w:numPr>
        <w:spacing w:after="240"/>
      </w:pPr>
      <w:r w:rsidRPr="00F91436">
        <w:t>Technical Assistance Services (Business Consultation)</w:t>
      </w:r>
    </w:p>
    <w:p w:rsidR="005818BF" w:rsidRPr="00F91436" w:rsidRDefault="00EA57C0" w:rsidP="005818BF">
      <w:pPr>
        <w:pStyle w:val="ListParagraph"/>
        <w:numPr>
          <w:ilvl w:val="0"/>
          <w:numId w:val="20"/>
        </w:numPr>
        <w:spacing w:after="240"/>
      </w:pPr>
      <w:r w:rsidRPr="00F91436">
        <w:t>Assessment</w:t>
      </w:r>
      <w:r w:rsidR="000544D3" w:rsidRPr="00F91436">
        <w:t xml:space="preserve"> </w:t>
      </w:r>
      <w:r w:rsidR="00E53BB9">
        <w:t>(DPG, CBSA, ATH)</w:t>
      </w:r>
    </w:p>
    <w:p w:rsidR="000544D3" w:rsidRDefault="000544D3" w:rsidP="005818BF">
      <w:pPr>
        <w:pStyle w:val="ListParagraph"/>
        <w:numPr>
          <w:ilvl w:val="0"/>
          <w:numId w:val="20"/>
        </w:numPr>
        <w:spacing w:after="240"/>
      </w:pPr>
      <w:r w:rsidRPr="00F91436">
        <w:t>Pre-Employment Transition</w:t>
      </w:r>
      <w:r w:rsidR="00870CB5" w:rsidRPr="00F91436">
        <w:t xml:space="preserve"> </w:t>
      </w:r>
      <w:r w:rsidRPr="00F91436">
        <w:t>Services</w:t>
      </w:r>
    </w:p>
    <w:p w:rsidR="0009120B" w:rsidRPr="00F91436" w:rsidRDefault="0009120B" w:rsidP="005818BF">
      <w:pPr>
        <w:pStyle w:val="ListParagraph"/>
        <w:numPr>
          <w:ilvl w:val="0"/>
          <w:numId w:val="20"/>
        </w:numPr>
        <w:spacing w:after="240"/>
      </w:pPr>
      <w:r>
        <w:t>Job Coaching- Short-Term</w:t>
      </w:r>
    </w:p>
    <w:p w:rsidR="005818BF" w:rsidRPr="00F91436" w:rsidRDefault="003B2EAA" w:rsidP="005818BF">
      <w:pPr>
        <w:pStyle w:val="ListParagraph"/>
        <w:numPr>
          <w:ilvl w:val="0"/>
          <w:numId w:val="20"/>
        </w:numPr>
        <w:spacing w:after="240"/>
      </w:pPr>
      <w:r w:rsidRPr="00F91436">
        <w:t>Remote area travel if applicable</w:t>
      </w:r>
    </w:p>
    <w:p w:rsidR="000544D3" w:rsidRPr="00F91436" w:rsidRDefault="00D7507B" w:rsidP="005818BF">
      <w:pPr>
        <w:pStyle w:val="ListParagraph"/>
        <w:numPr>
          <w:ilvl w:val="0"/>
          <w:numId w:val="20"/>
        </w:numPr>
        <w:spacing w:after="240"/>
      </w:pPr>
      <w:bookmarkStart w:id="0" w:name="_GoBack"/>
      <w:bookmarkEnd w:id="0"/>
      <w:r w:rsidRPr="00F91436">
        <w:t>Job Development for Population Specific Certification/Competency</w:t>
      </w:r>
    </w:p>
    <w:p w:rsidR="00D7507B" w:rsidRPr="00F91436" w:rsidRDefault="00D7507B" w:rsidP="005818BF">
      <w:pPr>
        <w:pStyle w:val="ListParagraph"/>
        <w:numPr>
          <w:ilvl w:val="0"/>
          <w:numId w:val="20"/>
        </w:numPr>
        <w:spacing w:after="240"/>
      </w:pPr>
      <w:r w:rsidRPr="00F91436">
        <w:lastRenderedPageBreak/>
        <w:t>Job Coaching for</w:t>
      </w:r>
      <w:r w:rsidR="00B44F93" w:rsidRPr="00F91436">
        <w:t xml:space="preserve"> Population Specific Certification/Competency</w:t>
      </w:r>
    </w:p>
    <w:p w:rsidR="0013430C" w:rsidRDefault="005818BF" w:rsidP="00807296">
      <w:pPr>
        <w:pStyle w:val="ListParagraph"/>
        <w:numPr>
          <w:ilvl w:val="0"/>
          <w:numId w:val="20"/>
        </w:numPr>
        <w:spacing w:after="240"/>
      </w:pPr>
      <w:r w:rsidRPr="00F91436">
        <w:t>Other authorized services</w:t>
      </w:r>
    </w:p>
    <w:p w:rsidR="00BF271B" w:rsidRDefault="00BF271B" w:rsidP="0019276B">
      <w:pPr>
        <w:tabs>
          <w:tab w:val="left" w:pos="0"/>
        </w:tabs>
        <w:spacing w:after="240"/>
      </w:pPr>
      <w:r>
        <w:t xml:space="preserve">The CRP Intake Meeting should </w:t>
      </w:r>
      <w:r w:rsidR="00EC46E9">
        <w:t>not take place until after the Referral Meeting, so that the CRP and VRC have had an opportunity to discuss the referral packet prior to starting services.</w:t>
      </w:r>
    </w:p>
    <w:p w:rsidR="003F75E8" w:rsidRPr="00CF0C11" w:rsidRDefault="0049773E" w:rsidP="003C0940">
      <w:pPr>
        <w:rPr>
          <w:i/>
        </w:rPr>
      </w:pPr>
      <w:r w:rsidRPr="00CF0C11">
        <w:rPr>
          <w:i/>
        </w:rPr>
        <w:t>Note: The Referral Meeting is required for all Employment Provider Services with the exception of:</w:t>
      </w:r>
    </w:p>
    <w:p w:rsidR="0049773E" w:rsidRPr="00CF0C11" w:rsidRDefault="0049773E" w:rsidP="003C0940">
      <w:pPr>
        <w:pStyle w:val="ListParagraph"/>
        <w:numPr>
          <w:ilvl w:val="0"/>
          <w:numId w:val="33"/>
        </w:numPr>
        <w:rPr>
          <w:i/>
        </w:rPr>
      </w:pPr>
      <w:r w:rsidRPr="00CF0C11">
        <w:rPr>
          <w:i/>
        </w:rPr>
        <w:t>Progressive Employment</w:t>
      </w:r>
    </w:p>
    <w:p w:rsidR="00C00EC4" w:rsidRPr="00FE4A25" w:rsidRDefault="0049773E" w:rsidP="00FE4A25">
      <w:pPr>
        <w:pStyle w:val="ListParagraph"/>
        <w:numPr>
          <w:ilvl w:val="0"/>
          <w:numId w:val="33"/>
        </w:numPr>
      </w:pPr>
      <w:r w:rsidRPr="00C00EC4">
        <w:rPr>
          <w:i/>
        </w:rPr>
        <w:t>Pre-Employment Transition Services (Pre-ETS)</w:t>
      </w:r>
    </w:p>
    <w:p w:rsidR="00FE4A25" w:rsidRPr="002178FC" w:rsidRDefault="00FE4A25" w:rsidP="00FE4A25">
      <w:pPr>
        <w:ind w:left="360"/>
      </w:pPr>
    </w:p>
    <w:p w:rsidR="00B979C8" w:rsidRPr="0013430C" w:rsidRDefault="008057D3" w:rsidP="00FE4A25">
      <w:pPr>
        <w:pStyle w:val="ListParagraph"/>
        <w:numPr>
          <w:ilvl w:val="0"/>
          <w:numId w:val="14"/>
        </w:numPr>
        <w:jc w:val="both"/>
      </w:pPr>
      <w:r w:rsidRPr="00F551D3">
        <w:rPr>
          <w:u w:val="single"/>
        </w:rPr>
        <w:t>C</w:t>
      </w:r>
      <w:r w:rsidR="0099590B" w:rsidRPr="00F551D3">
        <w:rPr>
          <w:u w:val="single"/>
        </w:rPr>
        <w:t xml:space="preserve">RP Intake </w:t>
      </w:r>
      <w:r w:rsidR="006C6CD3" w:rsidRPr="00F551D3">
        <w:rPr>
          <w:u w:val="single"/>
        </w:rPr>
        <w:t xml:space="preserve">Meeting </w:t>
      </w:r>
      <w:r w:rsidR="0099590B" w:rsidRPr="00F551D3">
        <w:rPr>
          <w:u w:val="single"/>
        </w:rPr>
        <w:t>&amp; Plan</w:t>
      </w:r>
      <w:r w:rsidR="006C6CD3" w:rsidRPr="00F551D3">
        <w:rPr>
          <w:u w:val="single"/>
        </w:rPr>
        <w:t xml:space="preserve"> for Employment Provider Services</w:t>
      </w:r>
      <w:r w:rsidR="009D3A12" w:rsidRPr="00F551D3">
        <w:rPr>
          <w:u w:val="single"/>
        </w:rPr>
        <w:t xml:space="preserve"> </w:t>
      </w:r>
      <w:r w:rsidR="00CB7E23" w:rsidRPr="00F551D3">
        <w:rPr>
          <w:u w:val="single"/>
        </w:rPr>
        <w:t>–</w:t>
      </w:r>
      <w:r w:rsidR="00CB7E23" w:rsidRPr="0013430C">
        <w:t xml:space="preserve"> Upon receipt of the </w:t>
      </w:r>
      <w:r w:rsidR="00CB7E23" w:rsidRPr="0013430C">
        <w:rPr>
          <w:i/>
        </w:rPr>
        <w:t>Referral for Employment Provider Services</w:t>
      </w:r>
      <w:r w:rsidR="0013430C">
        <w:t xml:space="preserve"> </w:t>
      </w:r>
      <w:r w:rsidR="00CB7E23" w:rsidRPr="0013430C">
        <w:t xml:space="preserve">form, </w:t>
      </w:r>
      <w:r w:rsidR="005B20FA">
        <w:t xml:space="preserve">and after the Referral Meeting, </w:t>
      </w:r>
      <w:r w:rsidR="00CB7E23" w:rsidRPr="0013430C">
        <w:t>t</w:t>
      </w:r>
      <w:r w:rsidR="002F5D7F" w:rsidRPr="0013430C">
        <w:t xml:space="preserve">he </w:t>
      </w:r>
      <w:r w:rsidR="00761236" w:rsidRPr="0013430C">
        <w:t xml:space="preserve">CRP will </w:t>
      </w:r>
      <w:r w:rsidR="006C6CD3" w:rsidRPr="0013430C">
        <w:t xml:space="preserve">meet in person with the client to complete their agency’s intake </w:t>
      </w:r>
      <w:r w:rsidR="00DD7A25" w:rsidRPr="0013430C">
        <w:t>procedures</w:t>
      </w:r>
      <w:r w:rsidR="006C6CD3" w:rsidRPr="0013430C">
        <w:t xml:space="preserve">, and to </w:t>
      </w:r>
      <w:r w:rsidR="00CB7D45" w:rsidRPr="0013430C">
        <w:t>write</w:t>
      </w:r>
      <w:r w:rsidR="00761236" w:rsidRPr="0013430C">
        <w:t xml:space="preserve"> the </w:t>
      </w:r>
      <w:r w:rsidR="00BB74B3" w:rsidRPr="0013430C">
        <w:rPr>
          <w:i/>
        </w:rPr>
        <w:t xml:space="preserve">CRP </w:t>
      </w:r>
      <w:r w:rsidR="00761236" w:rsidRPr="0013430C">
        <w:rPr>
          <w:i/>
        </w:rPr>
        <w:t xml:space="preserve">Plan for Employment </w:t>
      </w:r>
      <w:r w:rsidR="006C6CD3" w:rsidRPr="0013430C">
        <w:rPr>
          <w:i/>
        </w:rPr>
        <w:t xml:space="preserve">Provider </w:t>
      </w:r>
      <w:r w:rsidR="00761236" w:rsidRPr="0013430C">
        <w:rPr>
          <w:i/>
        </w:rPr>
        <w:t>Services</w:t>
      </w:r>
      <w:r w:rsidR="00DD7A25" w:rsidRPr="0013430C">
        <w:t xml:space="preserve"> (which includ</w:t>
      </w:r>
      <w:r w:rsidR="002E7255" w:rsidRPr="0013430C">
        <w:t>es a client and CRP action plan;</w:t>
      </w:r>
      <w:r w:rsidR="00DD7A25" w:rsidRPr="0013430C">
        <w:t xml:space="preserve"> and must be signed </w:t>
      </w:r>
      <w:r w:rsidR="00D832A7" w:rsidRPr="0013430C">
        <w:t xml:space="preserve">and dated </w:t>
      </w:r>
      <w:r w:rsidR="00DD7A25" w:rsidRPr="0013430C">
        <w:t xml:space="preserve">by the </w:t>
      </w:r>
      <w:r w:rsidR="00D832A7" w:rsidRPr="0013430C">
        <w:t>Employment Specialist, C</w:t>
      </w:r>
      <w:r w:rsidR="00DD7A25" w:rsidRPr="0013430C">
        <w:t>lient</w:t>
      </w:r>
      <w:r w:rsidR="00D832A7" w:rsidRPr="0013430C">
        <w:t>, and guardian if applicable)</w:t>
      </w:r>
      <w:r w:rsidR="009D3A12" w:rsidRPr="0013430C">
        <w:t xml:space="preserve">. </w:t>
      </w:r>
      <w:r w:rsidR="002F5D7F" w:rsidRPr="0013430C">
        <w:t>T</w:t>
      </w:r>
      <w:r w:rsidR="00D5357B" w:rsidRPr="0013430C">
        <w:t xml:space="preserve">he vocational </w:t>
      </w:r>
      <w:r w:rsidR="005C14C8" w:rsidRPr="0013430C">
        <w:t xml:space="preserve">goal </w:t>
      </w:r>
      <w:r w:rsidR="009D3A12" w:rsidRPr="0013430C">
        <w:t xml:space="preserve">on the </w:t>
      </w:r>
      <w:r w:rsidR="00C1306F" w:rsidRPr="0013430C">
        <w:rPr>
          <w:i/>
        </w:rPr>
        <w:t>CRP Plan for Employment Provider Services</w:t>
      </w:r>
      <w:r w:rsidR="00C1306F" w:rsidRPr="0013430C">
        <w:t xml:space="preserve"> </w:t>
      </w:r>
      <w:r w:rsidR="009D3A12" w:rsidRPr="0013430C">
        <w:t>must</w:t>
      </w:r>
      <w:r w:rsidR="005C14C8" w:rsidRPr="0013430C">
        <w:t xml:space="preserve"> match the goal identified in </w:t>
      </w:r>
      <w:r w:rsidR="00C75312" w:rsidRPr="0013430C">
        <w:t xml:space="preserve">the </w:t>
      </w:r>
      <w:r w:rsidR="005C14C8" w:rsidRPr="0013430C">
        <w:t xml:space="preserve">VR </w:t>
      </w:r>
      <w:r w:rsidR="00761236" w:rsidRPr="0013430C">
        <w:t>Individu</w:t>
      </w:r>
      <w:r w:rsidR="00B979C8" w:rsidRPr="0013430C">
        <w:t>al</w:t>
      </w:r>
      <w:r w:rsidR="00B80E95">
        <w:t>ized</w:t>
      </w:r>
      <w:r w:rsidR="00B979C8" w:rsidRPr="0013430C">
        <w:t xml:space="preserve"> Plan for Employment (IPE).</w:t>
      </w:r>
      <w:r w:rsidR="009D3A12" w:rsidRPr="0013430C">
        <w:t xml:space="preserve"> </w:t>
      </w:r>
    </w:p>
    <w:p w:rsidR="00B94C67" w:rsidRPr="0013430C" w:rsidRDefault="00076ABE" w:rsidP="00C1306F">
      <w:pPr>
        <w:pStyle w:val="ListParagraph"/>
        <w:numPr>
          <w:ilvl w:val="1"/>
          <w:numId w:val="14"/>
        </w:numPr>
        <w:spacing w:after="240"/>
      </w:pPr>
      <w:r w:rsidRPr="0013430C">
        <w:t xml:space="preserve">CRP will provide a copy of the </w:t>
      </w:r>
      <w:r w:rsidR="009125F4" w:rsidRPr="0013430C">
        <w:t xml:space="preserve">completed </w:t>
      </w:r>
      <w:r w:rsidR="00C1306F" w:rsidRPr="0013430C">
        <w:rPr>
          <w:i/>
        </w:rPr>
        <w:t xml:space="preserve">CRP Plan for Employment Provider Services </w:t>
      </w:r>
      <w:r w:rsidR="009125F4" w:rsidRPr="0013430C">
        <w:t xml:space="preserve">form </w:t>
      </w:r>
      <w:r w:rsidR="00B94C67" w:rsidRPr="0013430C">
        <w:t>to the client</w:t>
      </w:r>
      <w:r w:rsidR="002E3A53">
        <w:t>.</w:t>
      </w:r>
    </w:p>
    <w:p w:rsidR="00C73CC6" w:rsidRPr="0013430C" w:rsidRDefault="008101B1" w:rsidP="008C461E">
      <w:pPr>
        <w:pStyle w:val="ListParagraph"/>
        <w:numPr>
          <w:ilvl w:val="1"/>
          <w:numId w:val="14"/>
        </w:numPr>
        <w:spacing w:after="240"/>
        <w:jc w:val="both"/>
      </w:pPr>
      <w:r w:rsidRPr="0013430C">
        <w:t xml:space="preserve">CRP </w:t>
      </w:r>
      <w:r w:rsidR="00545DB5" w:rsidRPr="0013430C">
        <w:rPr>
          <w:color w:val="000000" w:themeColor="text1"/>
        </w:rPr>
        <w:t>will</w:t>
      </w:r>
      <w:r w:rsidRPr="0013430C">
        <w:rPr>
          <w:color w:val="C0504D" w:themeColor="accent2"/>
        </w:rPr>
        <w:t xml:space="preserve"> </w:t>
      </w:r>
      <w:r w:rsidRPr="0013430C">
        <w:t xml:space="preserve">submit </w:t>
      </w:r>
      <w:r w:rsidR="00967E6B" w:rsidRPr="0013430C">
        <w:t xml:space="preserve">to the VRC </w:t>
      </w:r>
      <w:r w:rsidRPr="0013430C">
        <w:t xml:space="preserve">the </w:t>
      </w:r>
      <w:r w:rsidR="00761236" w:rsidRPr="0013430C">
        <w:t xml:space="preserve">completed </w:t>
      </w:r>
      <w:r w:rsidR="00C1306F" w:rsidRPr="0013430C">
        <w:rPr>
          <w:i/>
        </w:rPr>
        <w:t>CRP Plan for Employment Provider Services</w:t>
      </w:r>
      <w:r w:rsidR="00BF271B">
        <w:rPr>
          <w:i/>
        </w:rPr>
        <w:t>.</w:t>
      </w:r>
      <w:r w:rsidR="00E72004" w:rsidRPr="0013430C">
        <w:t xml:space="preserve"> </w:t>
      </w:r>
      <w:r w:rsidR="0003281D">
        <w:t xml:space="preserve">(The </w:t>
      </w:r>
      <w:r w:rsidR="0003281D" w:rsidRPr="0013430C">
        <w:rPr>
          <w:i/>
        </w:rPr>
        <w:t>CRP Plan for Employment Provider Services</w:t>
      </w:r>
      <w:r w:rsidR="009A10C7" w:rsidRPr="0013430C">
        <w:t xml:space="preserve"> should be sent via email directly to the VRC – it should NOT go to the CRPBilling </w:t>
      </w:r>
      <w:r w:rsidR="0003281D">
        <w:t xml:space="preserve">email </w:t>
      </w:r>
      <w:r w:rsidR="009A10C7" w:rsidRPr="0013430C">
        <w:t xml:space="preserve">address.) </w:t>
      </w:r>
    </w:p>
    <w:p w:rsidR="002B2E4E" w:rsidRDefault="00761236" w:rsidP="008C461E">
      <w:pPr>
        <w:pStyle w:val="ListParagraph"/>
        <w:numPr>
          <w:ilvl w:val="1"/>
          <w:numId w:val="14"/>
        </w:numPr>
        <w:spacing w:after="240"/>
        <w:jc w:val="both"/>
      </w:pPr>
      <w:r w:rsidRPr="0013430C">
        <w:t xml:space="preserve">VRC will </w:t>
      </w:r>
      <w:r w:rsidR="00B94C67" w:rsidRPr="0013430C">
        <w:t xml:space="preserve">review and </w:t>
      </w:r>
      <w:r w:rsidRPr="0013430C">
        <w:t>approve</w:t>
      </w:r>
      <w:r w:rsidR="00B94C67" w:rsidRPr="0013430C">
        <w:t>, if appropriate,</w:t>
      </w:r>
      <w:r w:rsidRPr="0013430C">
        <w:t xml:space="preserve"> the </w:t>
      </w:r>
      <w:r w:rsidR="00C1306F" w:rsidRPr="0013430C">
        <w:rPr>
          <w:i/>
        </w:rPr>
        <w:t>CRP Plan for Employment Provider Services</w:t>
      </w:r>
      <w:r w:rsidR="00BF271B">
        <w:rPr>
          <w:i/>
        </w:rPr>
        <w:t>.</w:t>
      </w:r>
      <w:r w:rsidR="00C73CC6" w:rsidRPr="0013430C">
        <w:t xml:space="preserve"> </w:t>
      </w:r>
      <w:r w:rsidR="00D706DE">
        <w:t>If the VRC has questions or concerns regarding the plan s/he will contact the CRP as soon as possible.</w:t>
      </w:r>
    </w:p>
    <w:p w:rsidR="00E508B9" w:rsidRDefault="00E508B9" w:rsidP="00605524">
      <w:pPr>
        <w:pStyle w:val="ListParagraph"/>
        <w:spacing w:after="240"/>
        <w:ind w:left="1440"/>
      </w:pPr>
    </w:p>
    <w:p w:rsidR="00E508B9" w:rsidRPr="00F551D3" w:rsidRDefault="00E508B9" w:rsidP="00FE4A25">
      <w:pPr>
        <w:rPr>
          <w:i/>
        </w:rPr>
      </w:pPr>
      <w:r w:rsidRPr="00F551D3">
        <w:rPr>
          <w:i/>
        </w:rPr>
        <w:t>Note: The CRP Plan for Employment Provider Services is required for all Employment Provider Services with the exception of:</w:t>
      </w:r>
    </w:p>
    <w:p w:rsidR="00E508B9" w:rsidRPr="00F551D3" w:rsidRDefault="00E508B9" w:rsidP="00FE4A25">
      <w:pPr>
        <w:pStyle w:val="ListParagraph"/>
        <w:numPr>
          <w:ilvl w:val="0"/>
          <w:numId w:val="33"/>
        </w:numPr>
        <w:rPr>
          <w:i/>
        </w:rPr>
      </w:pPr>
      <w:r w:rsidRPr="00F551D3">
        <w:rPr>
          <w:i/>
        </w:rPr>
        <w:t>Progressive Employment</w:t>
      </w:r>
    </w:p>
    <w:p w:rsidR="00E508B9" w:rsidRPr="00F551D3" w:rsidRDefault="00E508B9" w:rsidP="00E508B9">
      <w:pPr>
        <w:pStyle w:val="ListParagraph"/>
        <w:numPr>
          <w:ilvl w:val="0"/>
          <w:numId w:val="33"/>
        </w:numPr>
        <w:spacing w:after="240"/>
        <w:rPr>
          <w:i/>
        </w:rPr>
      </w:pPr>
      <w:r w:rsidRPr="00F551D3">
        <w:rPr>
          <w:i/>
        </w:rPr>
        <w:t>Pre-Employment Transition Services (Pre-ETS)</w:t>
      </w:r>
    </w:p>
    <w:p w:rsidR="001F101D" w:rsidRPr="00F551D3" w:rsidRDefault="001F101D" w:rsidP="001F101D">
      <w:pPr>
        <w:pStyle w:val="ListParagraph"/>
        <w:spacing w:after="240"/>
        <w:rPr>
          <w:i/>
        </w:rPr>
      </w:pPr>
    </w:p>
    <w:p w:rsidR="001F101D" w:rsidRDefault="001F101D" w:rsidP="001F101D">
      <w:pPr>
        <w:pStyle w:val="ListParagraph"/>
        <w:spacing w:after="240"/>
        <w:ind w:left="0"/>
        <w:rPr>
          <w:i/>
        </w:rPr>
      </w:pPr>
      <w:r w:rsidRPr="00F551D3">
        <w:rPr>
          <w:i/>
        </w:rPr>
        <w:t xml:space="preserve">In the case of the above two services the CRP and VRC will come to agreement on the services to be provided, but the CRP Plan for Employment Provider Services is </w:t>
      </w:r>
      <w:r w:rsidRPr="00F551D3">
        <w:rPr>
          <w:i/>
          <w:u w:val="single"/>
        </w:rPr>
        <w:t>not</w:t>
      </w:r>
      <w:r w:rsidRPr="00F551D3">
        <w:rPr>
          <w:i/>
        </w:rPr>
        <w:t xml:space="preserve"> required.</w:t>
      </w:r>
    </w:p>
    <w:p w:rsidR="00FE4A25" w:rsidRPr="00F551D3" w:rsidRDefault="00FE4A25" w:rsidP="001F101D">
      <w:pPr>
        <w:pStyle w:val="ListParagraph"/>
        <w:spacing w:after="240"/>
        <w:ind w:left="0"/>
        <w:rPr>
          <w:i/>
        </w:rPr>
      </w:pPr>
    </w:p>
    <w:p w:rsidR="00CE6E7C" w:rsidRDefault="00F551D3" w:rsidP="00FE4A25">
      <w:pPr>
        <w:pStyle w:val="ListParagraph"/>
        <w:numPr>
          <w:ilvl w:val="0"/>
          <w:numId w:val="14"/>
        </w:numPr>
        <w:spacing w:after="240"/>
      </w:pPr>
      <w:r w:rsidRPr="00F551D3">
        <w:rPr>
          <w:u w:val="single"/>
        </w:rPr>
        <w:t>To Request Changes</w:t>
      </w:r>
      <w:r>
        <w:t xml:space="preserve">- </w:t>
      </w:r>
      <w:r w:rsidR="007B07C4" w:rsidRPr="000F6FFA">
        <w:t xml:space="preserve">Once the authorizations have been received by the CRP, if the CRP wishes to request additional service hours (beyond a 25% increase), or wishes to add or delete services, the CRP must </w:t>
      </w:r>
      <w:r w:rsidR="00516432" w:rsidRPr="000F6FFA">
        <w:t>contact the VRC for preauthorization.  The CRP will not be reimbursed for service hours that have not been pre-authorized.</w:t>
      </w:r>
      <w:r w:rsidR="00077855" w:rsidRPr="000F6FFA">
        <w:t xml:space="preserve"> This applies to</w:t>
      </w:r>
      <w:r w:rsidR="00077855" w:rsidRPr="000F6FFA">
        <w:rPr>
          <w:u w:val="single"/>
        </w:rPr>
        <w:t xml:space="preserve"> all</w:t>
      </w:r>
      <w:r w:rsidR="00077855" w:rsidRPr="000F6FFA">
        <w:t xml:space="preserve"> Employment Provider Services.</w:t>
      </w:r>
    </w:p>
    <w:p w:rsidR="00CE6E7C" w:rsidRPr="00CE6E7C" w:rsidRDefault="00CE6E7C" w:rsidP="00A727B8">
      <w:pPr>
        <w:pStyle w:val="ListParagraph"/>
        <w:spacing w:after="240"/>
        <w:rPr>
          <w:i/>
        </w:rPr>
      </w:pPr>
    </w:p>
    <w:p w:rsidR="001D7924" w:rsidRDefault="00032304" w:rsidP="00295AFD">
      <w:pPr>
        <w:pStyle w:val="ListParagraph"/>
        <w:numPr>
          <w:ilvl w:val="0"/>
          <w:numId w:val="14"/>
        </w:numPr>
        <w:jc w:val="both"/>
      </w:pPr>
      <w:r w:rsidRPr="00F551D3">
        <w:rPr>
          <w:i/>
          <w:u w:val="single"/>
        </w:rPr>
        <w:t>Progress Report</w:t>
      </w:r>
      <w:r w:rsidR="00E34A86" w:rsidRPr="00F551D3">
        <w:rPr>
          <w:i/>
          <w:u w:val="single"/>
        </w:rPr>
        <w:t xml:space="preserve"> </w:t>
      </w:r>
      <w:r w:rsidR="00235AA7" w:rsidRPr="00F551D3">
        <w:rPr>
          <w:i/>
          <w:u w:val="single"/>
        </w:rPr>
        <w:t>for Employment Provider Services</w:t>
      </w:r>
      <w:r w:rsidR="00235AA7" w:rsidRPr="0013430C">
        <w:t xml:space="preserve"> </w:t>
      </w:r>
      <w:r w:rsidR="00E34A86" w:rsidRPr="0013430C">
        <w:t xml:space="preserve">- </w:t>
      </w:r>
      <w:r w:rsidR="009125F4" w:rsidRPr="0013430C">
        <w:t xml:space="preserve">This report </w:t>
      </w:r>
      <w:r w:rsidR="00235AA7" w:rsidRPr="0013430C">
        <w:t>is to be used for all employment provider services, with the exception of</w:t>
      </w:r>
      <w:r w:rsidR="001D7924">
        <w:t>:</w:t>
      </w:r>
    </w:p>
    <w:p w:rsidR="001D7924" w:rsidRDefault="001D7924" w:rsidP="001D7924">
      <w:pPr>
        <w:pStyle w:val="ListParagraph"/>
        <w:numPr>
          <w:ilvl w:val="0"/>
          <w:numId w:val="32"/>
        </w:numPr>
        <w:jc w:val="both"/>
      </w:pPr>
      <w:r>
        <w:t xml:space="preserve">Discovering Personal Genius (DPG)- use </w:t>
      </w:r>
      <w:r w:rsidRPr="001D7924">
        <w:rPr>
          <w:i/>
        </w:rPr>
        <w:t>DPG Staging Record</w:t>
      </w:r>
      <w:r w:rsidR="00143A58">
        <w:rPr>
          <w:i/>
        </w:rPr>
        <w:t>(updated monthly)</w:t>
      </w:r>
      <w:r w:rsidRPr="001D7924">
        <w:rPr>
          <w:i/>
        </w:rPr>
        <w:t xml:space="preserve"> including cover sheet</w:t>
      </w:r>
    </w:p>
    <w:p w:rsidR="001D7924" w:rsidRDefault="00235AA7" w:rsidP="001D7924">
      <w:pPr>
        <w:pStyle w:val="ListParagraph"/>
        <w:numPr>
          <w:ilvl w:val="0"/>
          <w:numId w:val="32"/>
        </w:numPr>
        <w:jc w:val="both"/>
      </w:pPr>
      <w:r w:rsidRPr="0013430C">
        <w:lastRenderedPageBreak/>
        <w:t xml:space="preserve">Community Based </w:t>
      </w:r>
      <w:r w:rsidR="00301F1E" w:rsidRPr="0013430C">
        <w:t xml:space="preserve">Situational Assessment </w:t>
      </w:r>
      <w:r w:rsidR="00647241">
        <w:t>(</w:t>
      </w:r>
      <w:r w:rsidR="00301F1E" w:rsidRPr="0013430C">
        <w:t>CBSA</w:t>
      </w:r>
      <w:r w:rsidR="00647241">
        <w:t>)</w:t>
      </w:r>
      <w:r w:rsidR="00301F1E" w:rsidRPr="0013430C">
        <w:t xml:space="preserve"> or Assessment to Hire </w:t>
      </w:r>
      <w:r w:rsidR="00647241">
        <w:t>(</w:t>
      </w:r>
      <w:r w:rsidR="00301F1E" w:rsidRPr="0013430C">
        <w:t>ATH</w:t>
      </w:r>
      <w:r w:rsidR="00647241">
        <w:t>)</w:t>
      </w:r>
      <w:r w:rsidR="001D7924">
        <w:t xml:space="preserve">-use </w:t>
      </w:r>
      <w:r w:rsidR="00301F1E" w:rsidRPr="0013430C">
        <w:t xml:space="preserve">the </w:t>
      </w:r>
      <w:r w:rsidR="00301F1E" w:rsidRPr="001D7924">
        <w:rPr>
          <w:i/>
        </w:rPr>
        <w:t>CBSA-ATH Multi-use form</w:t>
      </w:r>
      <w:r w:rsidR="00301F1E" w:rsidRPr="0013430C">
        <w:t>.</w:t>
      </w:r>
    </w:p>
    <w:p w:rsidR="00F66C7C" w:rsidRDefault="00F66C7C" w:rsidP="001D7924">
      <w:pPr>
        <w:pStyle w:val="ListParagraph"/>
        <w:numPr>
          <w:ilvl w:val="0"/>
          <w:numId w:val="32"/>
        </w:numPr>
        <w:jc w:val="both"/>
      </w:pPr>
    </w:p>
    <w:p w:rsidR="00F66C7C" w:rsidRPr="00F551D3" w:rsidRDefault="00F551D3" w:rsidP="00F66C7C">
      <w:pPr>
        <w:ind w:left="720"/>
        <w:jc w:val="both"/>
        <w:rPr>
          <w:i/>
        </w:rPr>
      </w:pPr>
      <w:r w:rsidRPr="00F551D3">
        <w:rPr>
          <w:i/>
        </w:rPr>
        <w:t xml:space="preserve">Note: </w:t>
      </w:r>
      <w:r w:rsidR="00F66C7C" w:rsidRPr="00F551D3">
        <w:rPr>
          <w:i/>
        </w:rPr>
        <w:t>For Pro</w:t>
      </w:r>
      <w:r w:rsidR="00F35736" w:rsidRPr="00F551D3">
        <w:rPr>
          <w:i/>
        </w:rPr>
        <w:t>gressive Employment clients CRPs</w:t>
      </w:r>
      <w:r w:rsidR="00F66C7C" w:rsidRPr="00F551D3">
        <w:rPr>
          <w:i/>
        </w:rPr>
        <w:t xml:space="preserve"> submit the Progress Report for Employment Provider Services monthly </w:t>
      </w:r>
      <w:r w:rsidR="00F66C7C" w:rsidRPr="00F551D3">
        <w:rPr>
          <w:i/>
          <w:u w:val="single"/>
        </w:rPr>
        <w:t>and</w:t>
      </w:r>
      <w:r w:rsidR="00F66C7C" w:rsidRPr="00F551D3">
        <w:rPr>
          <w:i/>
        </w:rPr>
        <w:t xml:space="preserve"> complete a Progressive Employment survey monkey on line at the end of the assessment.  The CBSA-ATH multi use form is </w:t>
      </w:r>
      <w:r w:rsidR="00F66C7C" w:rsidRPr="00F551D3">
        <w:rPr>
          <w:i/>
          <w:u w:val="single"/>
        </w:rPr>
        <w:t>not</w:t>
      </w:r>
      <w:r w:rsidR="00F66C7C" w:rsidRPr="00F551D3">
        <w:rPr>
          <w:i/>
        </w:rPr>
        <w:t xml:space="preserve"> required.</w:t>
      </w:r>
    </w:p>
    <w:p w:rsidR="001D7924" w:rsidRDefault="001D7924" w:rsidP="001D7924">
      <w:pPr>
        <w:pStyle w:val="ListParagraph"/>
        <w:jc w:val="both"/>
      </w:pPr>
    </w:p>
    <w:p w:rsidR="00032304" w:rsidRDefault="00301F1E" w:rsidP="001D7924">
      <w:pPr>
        <w:pStyle w:val="ListParagraph"/>
        <w:jc w:val="both"/>
      </w:pPr>
      <w:r w:rsidRPr="0013430C">
        <w:t xml:space="preserve"> </w:t>
      </w:r>
      <w:r w:rsidR="00884183" w:rsidRPr="0013430C">
        <w:t xml:space="preserve">The </w:t>
      </w:r>
      <w:r w:rsidR="00884183" w:rsidRPr="001D7924">
        <w:rPr>
          <w:i/>
        </w:rPr>
        <w:t xml:space="preserve">Progress Report for Employment Provider </w:t>
      </w:r>
      <w:r w:rsidR="00C65C70" w:rsidRPr="001D7924">
        <w:rPr>
          <w:i/>
        </w:rPr>
        <w:t>Services</w:t>
      </w:r>
      <w:r w:rsidR="00C65C70" w:rsidRPr="0013430C">
        <w:t xml:space="preserve"> </w:t>
      </w:r>
      <w:r w:rsidR="00B93BAD" w:rsidRPr="0013430C">
        <w:t>details information on the services provided</w:t>
      </w:r>
      <w:r w:rsidR="005C045B" w:rsidRPr="0013430C">
        <w:t xml:space="preserve">, </w:t>
      </w:r>
      <w:r w:rsidR="00B93BAD" w:rsidRPr="0013430C">
        <w:t>identifies client</w:t>
      </w:r>
      <w:r w:rsidR="00C65C70" w:rsidRPr="0013430C">
        <w:t xml:space="preserve"> progress and barriers encountered</w:t>
      </w:r>
      <w:r w:rsidR="000948D2" w:rsidRPr="0013430C">
        <w:t xml:space="preserve"> </w:t>
      </w:r>
      <w:r w:rsidR="0042529B" w:rsidRPr="0013430C">
        <w:t xml:space="preserve">during that month, and </w:t>
      </w:r>
      <w:r w:rsidR="005C045B" w:rsidRPr="0013430C">
        <w:t xml:space="preserve">offers recommendations for </w:t>
      </w:r>
      <w:r w:rsidR="00F8356D" w:rsidRPr="0013430C">
        <w:t xml:space="preserve">activities </w:t>
      </w:r>
      <w:r w:rsidR="0042529B" w:rsidRPr="0013430C">
        <w:t>that may result</w:t>
      </w:r>
      <w:r w:rsidR="00F8356D" w:rsidRPr="0013430C">
        <w:t xml:space="preserve"> in </w:t>
      </w:r>
      <w:r w:rsidR="00C6552A" w:rsidRPr="0013430C">
        <w:t>successful employment.</w:t>
      </w:r>
    </w:p>
    <w:p w:rsidR="004A21B7" w:rsidRPr="0013430C" w:rsidRDefault="004A21B7" w:rsidP="001D7924">
      <w:pPr>
        <w:pStyle w:val="ListParagraph"/>
        <w:jc w:val="both"/>
      </w:pPr>
    </w:p>
    <w:p w:rsidR="00177DB3" w:rsidRPr="0013430C" w:rsidRDefault="008E3CB0" w:rsidP="00295AFD">
      <w:pPr>
        <w:pStyle w:val="ListParagraph"/>
        <w:numPr>
          <w:ilvl w:val="1"/>
          <w:numId w:val="14"/>
        </w:numPr>
        <w:spacing w:after="240"/>
        <w:jc w:val="both"/>
      </w:pPr>
      <w:r w:rsidRPr="0013430C">
        <w:t xml:space="preserve">The </w:t>
      </w:r>
      <w:r w:rsidR="00177DB3" w:rsidRPr="0013430C">
        <w:t xml:space="preserve">CRP will submit the completed </w:t>
      </w:r>
      <w:r w:rsidR="00177DB3" w:rsidRPr="0013430C">
        <w:rPr>
          <w:i/>
        </w:rPr>
        <w:t>Progress Report for Employment Provider Services</w:t>
      </w:r>
      <w:r w:rsidR="00177DB3" w:rsidRPr="0013430C">
        <w:t xml:space="preserve"> </w:t>
      </w:r>
      <w:r w:rsidRPr="0013430C">
        <w:t xml:space="preserve">form </w:t>
      </w:r>
      <w:r w:rsidR="000948D2" w:rsidRPr="0013430C">
        <w:t>electronically</w:t>
      </w:r>
      <w:r w:rsidR="009A10C7" w:rsidRPr="0013430C">
        <w:t xml:space="preserve"> to the CRPBilling email address</w:t>
      </w:r>
      <w:r w:rsidR="000948D2" w:rsidRPr="0013430C">
        <w:t xml:space="preserve">, </w:t>
      </w:r>
      <w:r w:rsidR="00177DB3" w:rsidRPr="0013430C">
        <w:t>each month by the 10</w:t>
      </w:r>
      <w:r w:rsidR="00177DB3" w:rsidRPr="0013430C">
        <w:rPr>
          <w:vertAlign w:val="superscript"/>
        </w:rPr>
        <w:t>th</w:t>
      </w:r>
      <w:r w:rsidR="00177DB3" w:rsidRPr="0013430C">
        <w:t xml:space="preserve"> of the month</w:t>
      </w:r>
      <w:r w:rsidR="000948D2" w:rsidRPr="0013430C">
        <w:t>,</w:t>
      </w:r>
      <w:r w:rsidRPr="0013430C">
        <w:t xml:space="preserve"> </w:t>
      </w:r>
      <w:r w:rsidR="00177DB3" w:rsidRPr="0013430C">
        <w:t xml:space="preserve">along </w:t>
      </w:r>
      <w:r w:rsidRPr="0013430C">
        <w:t xml:space="preserve">with </w:t>
      </w:r>
      <w:r w:rsidR="00177DB3" w:rsidRPr="0013430C">
        <w:t xml:space="preserve">the </w:t>
      </w:r>
      <w:r w:rsidR="001E61C5" w:rsidRPr="0013430C">
        <w:t>applicable A</w:t>
      </w:r>
      <w:r w:rsidRPr="0013430C">
        <w:t>uthorization</w:t>
      </w:r>
      <w:r w:rsidR="001E61C5" w:rsidRPr="0013430C">
        <w:t>/Invoice</w:t>
      </w:r>
      <w:r w:rsidRPr="0013430C">
        <w:t xml:space="preserve"> </w:t>
      </w:r>
      <w:r w:rsidR="00B948D6" w:rsidRPr="0013430C">
        <w:t xml:space="preserve">after services have been rendered, </w:t>
      </w:r>
      <w:r w:rsidRPr="0013430C">
        <w:t>as outlined and defined in the CRP contract.</w:t>
      </w:r>
      <w:r w:rsidR="00177DB3" w:rsidRPr="0013430C">
        <w:t xml:space="preserve"> </w:t>
      </w:r>
    </w:p>
    <w:p w:rsidR="0066353A" w:rsidRDefault="0066353A" w:rsidP="00332465">
      <w:pPr>
        <w:pStyle w:val="ListParagraph"/>
        <w:spacing w:after="240"/>
        <w:rPr>
          <w:sz w:val="20"/>
          <w:szCs w:val="20"/>
        </w:rPr>
      </w:pPr>
    </w:p>
    <w:p w:rsidR="00332768" w:rsidRPr="008C461E" w:rsidRDefault="00AA635D" w:rsidP="00295AFD">
      <w:pPr>
        <w:pStyle w:val="ListParagraph"/>
        <w:numPr>
          <w:ilvl w:val="0"/>
          <w:numId w:val="14"/>
        </w:numPr>
        <w:spacing w:after="240"/>
        <w:jc w:val="both"/>
      </w:pPr>
      <w:r w:rsidRPr="004A21B7">
        <w:rPr>
          <w:u w:val="single"/>
        </w:rPr>
        <w:t xml:space="preserve">Meeting to review </w:t>
      </w:r>
      <w:r w:rsidR="0068606C" w:rsidRPr="004A21B7">
        <w:rPr>
          <w:u w:val="single"/>
        </w:rPr>
        <w:t xml:space="preserve">the </w:t>
      </w:r>
      <w:r w:rsidR="00032304" w:rsidRPr="004A21B7">
        <w:rPr>
          <w:i/>
          <w:u w:val="single"/>
        </w:rPr>
        <w:t>Progress Report</w:t>
      </w:r>
      <w:r w:rsidR="00F8356D" w:rsidRPr="004A21B7">
        <w:rPr>
          <w:i/>
          <w:u w:val="single"/>
        </w:rPr>
        <w:t xml:space="preserve"> </w:t>
      </w:r>
      <w:r w:rsidR="0066353A" w:rsidRPr="004A21B7">
        <w:rPr>
          <w:i/>
          <w:u w:val="single"/>
        </w:rPr>
        <w:t>for Employment Provider Services</w:t>
      </w:r>
      <w:r w:rsidR="0066353A" w:rsidRPr="008C461E">
        <w:t xml:space="preserve"> </w:t>
      </w:r>
      <w:r w:rsidR="00F8356D" w:rsidRPr="008C461E">
        <w:t xml:space="preserve">- This meeting </w:t>
      </w:r>
      <w:r w:rsidRPr="008C461E">
        <w:t xml:space="preserve">is </w:t>
      </w:r>
      <w:r w:rsidR="00483B94" w:rsidRPr="008C461E">
        <w:t>to be held</w:t>
      </w:r>
      <w:r w:rsidR="00E27377" w:rsidRPr="008C461E">
        <w:t xml:space="preserve"> three months</w:t>
      </w:r>
      <w:r w:rsidR="00716B19">
        <w:t xml:space="preserve"> (or sooner if needed)</w:t>
      </w:r>
      <w:r w:rsidR="00E27377" w:rsidRPr="008C461E">
        <w:t xml:space="preserve"> after the Referral for Employment Provider</w:t>
      </w:r>
      <w:r w:rsidR="001539D0" w:rsidRPr="008C461E">
        <w:t xml:space="preserve"> Services </w:t>
      </w:r>
      <w:r w:rsidRPr="008C461E">
        <w:t xml:space="preserve">and </w:t>
      </w:r>
      <w:r w:rsidR="00716B19">
        <w:t xml:space="preserve">(at least) </w:t>
      </w:r>
      <w:r w:rsidRPr="008C461E">
        <w:t xml:space="preserve">every 3 months thereafter. It is a meeting </w:t>
      </w:r>
      <w:r w:rsidR="00F8356D" w:rsidRPr="008C461E">
        <w:t>between the client, VR counselor</w:t>
      </w:r>
      <w:r w:rsidR="00BD3FC2" w:rsidRPr="008C461E">
        <w:t>,</w:t>
      </w:r>
      <w:r w:rsidR="00F8356D" w:rsidRPr="008C461E">
        <w:t xml:space="preserve"> and the CRP</w:t>
      </w:r>
      <w:r w:rsidR="00BD3FC2" w:rsidRPr="008C461E">
        <w:t>;</w:t>
      </w:r>
      <w:r w:rsidR="00F8356D" w:rsidRPr="008C461E">
        <w:t xml:space="preserve"> in person (preferred), </w:t>
      </w:r>
      <w:r w:rsidR="00BD3FC2" w:rsidRPr="008C461E">
        <w:t xml:space="preserve">by </w:t>
      </w:r>
      <w:r w:rsidR="00F8356D" w:rsidRPr="008C461E">
        <w:t>phone</w:t>
      </w:r>
      <w:r w:rsidR="00BD3FC2" w:rsidRPr="008C461E">
        <w:t>,</w:t>
      </w:r>
      <w:r w:rsidR="00F8356D" w:rsidRPr="008C461E">
        <w:t xml:space="preserve"> or through video conferencing. </w:t>
      </w:r>
      <w:r w:rsidR="009133AF" w:rsidRPr="008C461E">
        <w:t xml:space="preserve">(If the client or guardian is unable to attend this meeting then it may proceed but every effort should be made to include them in this process.) </w:t>
      </w:r>
      <w:r w:rsidR="00F8356D" w:rsidRPr="008C461E">
        <w:t xml:space="preserve">With 3 months of </w:t>
      </w:r>
      <w:r w:rsidR="00BD3FC2" w:rsidRPr="008C461E">
        <w:t>CRP services</w:t>
      </w:r>
      <w:r w:rsidR="00F8356D" w:rsidRPr="008C461E">
        <w:t xml:space="preserve"> concluded, this meeting </w:t>
      </w:r>
      <w:r w:rsidR="00BD3FC2" w:rsidRPr="008C461E">
        <w:t>should include</w:t>
      </w:r>
      <w:r w:rsidR="00F8356D" w:rsidRPr="008C461E">
        <w:t xml:space="preserve"> a </w:t>
      </w:r>
      <w:r w:rsidR="003010FA" w:rsidRPr="008C461E">
        <w:t xml:space="preserve">review </w:t>
      </w:r>
      <w:r w:rsidR="001539D0" w:rsidRPr="008C461E">
        <w:t xml:space="preserve">of </w:t>
      </w:r>
      <w:r w:rsidR="003010FA" w:rsidRPr="008C461E">
        <w:t xml:space="preserve">the preceding </w:t>
      </w:r>
      <w:r w:rsidR="003010FA" w:rsidRPr="008C461E">
        <w:rPr>
          <w:i/>
        </w:rPr>
        <w:t>Progress Reports for Employment Provider Services</w:t>
      </w:r>
      <w:r w:rsidR="003010FA" w:rsidRPr="008C461E">
        <w:t xml:space="preserve"> and a </w:t>
      </w:r>
      <w:r w:rsidR="00F8356D" w:rsidRPr="008C461E">
        <w:t>candid discussion about the progress or lack of progress towards employment</w:t>
      </w:r>
      <w:r w:rsidR="001539D0" w:rsidRPr="008C461E">
        <w:t>;</w:t>
      </w:r>
      <w:r w:rsidR="00AF641B" w:rsidRPr="008C461E">
        <w:t xml:space="preserve"> </w:t>
      </w:r>
      <w:r w:rsidR="001D7924">
        <w:t xml:space="preserve">in order </w:t>
      </w:r>
      <w:r w:rsidR="00AF641B" w:rsidRPr="008C461E">
        <w:t>to</w:t>
      </w:r>
      <w:r w:rsidR="00F8356D" w:rsidRPr="008C461E">
        <w:t xml:space="preserve"> </w:t>
      </w:r>
      <w:r w:rsidR="0047792D" w:rsidRPr="008C461E">
        <w:t xml:space="preserve">determine the </w:t>
      </w:r>
      <w:r w:rsidR="006E0C07" w:rsidRPr="008C461E">
        <w:t>CRP</w:t>
      </w:r>
      <w:r w:rsidR="00F8356D" w:rsidRPr="008C461E">
        <w:t xml:space="preserve"> services</w:t>
      </w:r>
      <w:r w:rsidR="0068606C" w:rsidRPr="008C461E">
        <w:t xml:space="preserve"> </w:t>
      </w:r>
      <w:r w:rsidR="0047792D" w:rsidRPr="008C461E">
        <w:t>moving forward</w:t>
      </w:r>
      <w:r w:rsidR="00AF641B" w:rsidRPr="008C461E">
        <w:t xml:space="preserve">. The team should </w:t>
      </w:r>
      <w:r w:rsidR="00295AFD" w:rsidRPr="008C461E">
        <w:t>determine whether there is a n</w:t>
      </w:r>
      <w:r w:rsidR="00AF641B" w:rsidRPr="008C461E">
        <w:t xml:space="preserve">eed to change </w:t>
      </w:r>
      <w:r w:rsidR="00EC30D9" w:rsidRPr="008C461E">
        <w:t xml:space="preserve">specific CRP services, </w:t>
      </w:r>
      <w:r w:rsidR="00332768" w:rsidRPr="008C461E">
        <w:t xml:space="preserve">change </w:t>
      </w:r>
      <w:r w:rsidR="000807DB">
        <w:t xml:space="preserve">the </w:t>
      </w:r>
      <w:r w:rsidR="0047792D" w:rsidRPr="008C461E">
        <w:t xml:space="preserve">CRP or Employment Specialist, </w:t>
      </w:r>
      <w:r w:rsidRPr="008C461E">
        <w:t>revis</w:t>
      </w:r>
      <w:r w:rsidR="003010FA" w:rsidRPr="008C461E">
        <w:t>e</w:t>
      </w:r>
      <w:r w:rsidRPr="008C461E">
        <w:t xml:space="preserve"> the employment goal</w:t>
      </w:r>
      <w:r w:rsidR="003010FA" w:rsidRPr="008C461E">
        <w:t>,</w:t>
      </w:r>
      <w:r w:rsidR="00332768" w:rsidRPr="008C461E">
        <w:t xml:space="preserve"> </w:t>
      </w:r>
      <w:r w:rsidRPr="008C461E">
        <w:t>or</w:t>
      </w:r>
      <w:r w:rsidR="00332768" w:rsidRPr="008C461E">
        <w:t xml:space="preserve"> discontinu</w:t>
      </w:r>
      <w:r w:rsidR="00EC30D9" w:rsidRPr="008C461E">
        <w:t>e</w:t>
      </w:r>
      <w:r w:rsidR="00332768" w:rsidRPr="008C461E">
        <w:t xml:space="preserve"> </w:t>
      </w:r>
      <w:r w:rsidR="003010FA" w:rsidRPr="008C461E">
        <w:t xml:space="preserve">all </w:t>
      </w:r>
      <w:r w:rsidR="00332768" w:rsidRPr="008C461E">
        <w:t xml:space="preserve">services. </w:t>
      </w:r>
      <w:r w:rsidR="00F8356D" w:rsidRPr="008C461E">
        <w:t xml:space="preserve"> </w:t>
      </w:r>
    </w:p>
    <w:p w:rsidR="00332768" w:rsidRPr="008C461E" w:rsidRDefault="00332768" w:rsidP="00332768">
      <w:pPr>
        <w:pStyle w:val="ListParagraph"/>
        <w:spacing w:after="240"/>
      </w:pPr>
    </w:p>
    <w:p w:rsidR="006707F9" w:rsidRPr="008C461E" w:rsidRDefault="00332768" w:rsidP="006707F9">
      <w:pPr>
        <w:pStyle w:val="ListParagraph"/>
        <w:spacing w:after="240"/>
        <w:jc w:val="both"/>
      </w:pPr>
      <w:r w:rsidRPr="008C461E">
        <w:t xml:space="preserve">If a decision is made to continue with </w:t>
      </w:r>
      <w:r w:rsidR="007A61D7" w:rsidRPr="008C461E">
        <w:t>CRP</w:t>
      </w:r>
      <w:r w:rsidRPr="008C461E">
        <w:t xml:space="preserve"> services</w:t>
      </w:r>
      <w:r w:rsidR="007A61D7" w:rsidRPr="008C461E">
        <w:t>,</w:t>
      </w:r>
      <w:r w:rsidRPr="008C461E">
        <w:t xml:space="preserve"> </w:t>
      </w:r>
      <w:r w:rsidR="007A61D7" w:rsidRPr="008C461E">
        <w:t>the</w:t>
      </w:r>
      <w:r w:rsidR="00C30737" w:rsidRPr="008C461E">
        <w:t xml:space="preserve"> VRC will identi</w:t>
      </w:r>
      <w:r w:rsidR="007A61D7" w:rsidRPr="008C461E">
        <w:t>fy the prior</w:t>
      </w:r>
      <w:r w:rsidR="00C30737" w:rsidRPr="008C461E">
        <w:t xml:space="preserve">-authorized services that are required for the next 3 months and will schedule time for a 6 month review of </w:t>
      </w:r>
      <w:r w:rsidR="00F15EED" w:rsidRPr="008C461E">
        <w:t xml:space="preserve">the </w:t>
      </w:r>
      <w:r w:rsidR="007A61D7" w:rsidRPr="008C461E">
        <w:rPr>
          <w:i/>
        </w:rPr>
        <w:t>Progress Report</w:t>
      </w:r>
      <w:r w:rsidR="00F15EED" w:rsidRPr="008C461E">
        <w:rPr>
          <w:i/>
        </w:rPr>
        <w:t>s</w:t>
      </w:r>
      <w:r w:rsidR="007A61D7" w:rsidRPr="008C461E">
        <w:rPr>
          <w:i/>
        </w:rPr>
        <w:t xml:space="preserve"> for Employment Provider Services</w:t>
      </w:r>
      <w:r w:rsidR="00F15EED" w:rsidRPr="008C461E">
        <w:t>.</w:t>
      </w:r>
      <w:r w:rsidR="00C30737" w:rsidRPr="008C461E">
        <w:t xml:space="preserve"> </w:t>
      </w:r>
    </w:p>
    <w:p w:rsidR="006707F9" w:rsidRPr="008C461E" w:rsidRDefault="006707F9" w:rsidP="006707F9">
      <w:pPr>
        <w:pStyle w:val="ListParagraph"/>
        <w:spacing w:after="240"/>
        <w:jc w:val="both"/>
      </w:pPr>
    </w:p>
    <w:p w:rsidR="00C30737" w:rsidRPr="008C461E" w:rsidRDefault="00F15EED" w:rsidP="006707F9">
      <w:pPr>
        <w:pStyle w:val="ListParagraph"/>
        <w:spacing w:after="240"/>
        <w:jc w:val="both"/>
      </w:pPr>
      <w:r w:rsidRPr="008C461E">
        <w:t>During these meetings, t</w:t>
      </w:r>
      <w:r w:rsidR="00C30737" w:rsidRPr="008C461E">
        <w:t xml:space="preserve">he following must also be </w:t>
      </w:r>
      <w:r w:rsidRPr="008C461E">
        <w:t>reviewed and revised as needed</w:t>
      </w:r>
      <w:r w:rsidR="00C30737" w:rsidRPr="008C461E">
        <w:t>:</w:t>
      </w:r>
    </w:p>
    <w:p w:rsidR="00C30737" w:rsidRPr="008C461E" w:rsidRDefault="00C30737" w:rsidP="00C30737">
      <w:pPr>
        <w:pStyle w:val="ListParagraph"/>
        <w:numPr>
          <w:ilvl w:val="0"/>
          <w:numId w:val="21"/>
        </w:numPr>
        <w:spacing w:after="240"/>
      </w:pPr>
      <w:r w:rsidRPr="008C461E">
        <w:t>Comprehensive Assessment of Rehabilitative Needs (CARNS)</w:t>
      </w:r>
    </w:p>
    <w:p w:rsidR="00BB74B3" w:rsidRPr="008C461E" w:rsidRDefault="00BB74B3" w:rsidP="00BB74B3">
      <w:pPr>
        <w:pStyle w:val="ListParagraph"/>
        <w:numPr>
          <w:ilvl w:val="0"/>
          <w:numId w:val="21"/>
        </w:numPr>
        <w:spacing w:after="240"/>
      </w:pPr>
      <w:r w:rsidRPr="008C461E">
        <w:t>VR Individual</w:t>
      </w:r>
      <w:r w:rsidR="004A21B7">
        <w:t>ized</w:t>
      </w:r>
      <w:r w:rsidRPr="008C461E">
        <w:t xml:space="preserve"> Plan for Employment (IPE)</w:t>
      </w:r>
    </w:p>
    <w:p w:rsidR="00C1306F" w:rsidRPr="008C461E" w:rsidRDefault="00C1306F" w:rsidP="00C30737">
      <w:pPr>
        <w:pStyle w:val="ListParagraph"/>
        <w:numPr>
          <w:ilvl w:val="0"/>
          <w:numId w:val="21"/>
        </w:numPr>
        <w:spacing w:after="240"/>
      </w:pPr>
      <w:r w:rsidRPr="008C461E">
        <w:rPr>
          <w:i/>
        </w:rPr>
        <w:t>CRP Plan for Employment Provider Services</w:t>
      </w:r>
      <w:r w:rsidRPr="008C461E">
        <w:t xml:space="preserve"> </w:t>
      </w:r>
    </w:p>
    <w:p w:rsidR="00C30737" w:rsidRPr="008C461E" w:rsidRDefault="00C30737" w:rsidP="00C30737">
      <w:pPr>
        <w:pStyle w:val="ListParagraph"/>
        <w:numPr>
          <w:ilvl w:val="0"/>
          <w:numId w:val="21"/>
        </w:numPr>
        <w:spacing w:after="240"/>
      </w:pPr>
      <w:r w:rsidRPr="008C461E">
        <w:t xml:space="preserve">Authorizations for up to 3 months of </w:t>
      </w:r>
      <w:r w:rsidR="00806C77" w:rsidRPr="008C461E">
        <w:t xml:space="preserve">CRP </w:t>
      </w:r>
      <w:r w:rsidRPr="008C461E">
        <w:t>services, which may include:</w:t>
      </w:r>
    </w:p>
    <w:p w:rsidR="00C1306F" w:rsidRPr="008C461E" w:rsidRDefault="00C1306F" w:rsidP="00343F5F">
      <w:pPr>
        <w:pStyle w:val="ListParagraph"/>
        <w:numPr>
          <w:ilvl w:val="0"/>
          <w:numId w:val="25"/>
        </w:numPr>
        <w:spacing w:after="240"/>
      </w:pPr>
      <w:r w:rsidRPr="008C461E">
        <w:t xml:space="preserve">Job Development </w:t>
      </w:r>
      <w:r w:rsidR="00716B19">
        <w:t>(1-3 mos as determined by VRC)</w:t>
      </w:r>
    </w:p>
    <w:p w:rsidR="00C1306F" w:rsidRPr="008C461E" w:rsidRDefault="00C1306F" w:rsidP="00343F5F">
      <w:pPr>
        <w:pStyle w:val="ListParagraph"/>
        <w:numPr>
          <w:ilvl w:val="0"/>
          <w:numId w:val="25"/>
        </w:numPr>
        <w:spacing w:after="240"/>
      </w:pPr>
      <w:r w:rsidRPr="008C461E">
        <w:t>Job Search Assistance</w:t>
      </w:r>
      <w:r w:rsidR="009B19BA">
        <w:t xml:space="preserve"> (JSSI, Labor Market Survey, Job Analysis)</w:t>
      </w:r>
      <w:r w:rsidRPr="008C461E">
        <w:t xml:space="preserve">       </w:t>
      </w:r>
    </w:p>
    <w:p w:rsidR="00C1306F" w:rsidRPr="008C461E" w:rsidRDefault="00C1306F" w:rsidP="00343F5F">
      <w:pPr>
        <w:pStyle w:val="ListParagraph"/>
        <w:numPr>
          <w:ilvl w:val="0"/>
          <w:numId w:val="25"/>
        </w:numPr>
        <w:spacing w:after="240"/>
      </w:pPr>
      <w:r w:rsidRPr="008C461E">
        <w:t>Job Readiness Training</w:t>
      </w:r>
      <w:r w:rsidR="009B19BA">
        <w:t xml:space="preserve"> (Job Skills Trg, Transitional Emp-Clubhouse)</w:t>
      </w:r>
    </w:p>
    <w:p w:rsidR="00C1306F" w:rsidRPr="008C461E" w:rsidRDefault="00C1306F" w:rsidP="00343F5F">
      <w:pPr>
        <w:pStyle w:val="ListParagraph"/>
        <w:numPr>
          <w:ilvl w:val="0"/>
          <w:numId w:val="25"/>
        </w:numPr>
        <w:spacing w:after="240"/>
      </w:pPr>
      <w:r w:rsidRPr="008C461E">
        <w:t>Customized Employment</w:t>
      </w:r>
    </w:p>
    <w:p w:rsidR="00C1306F" w:rsidRPr="008C461E" w:rsidRDefault="00C1306F" w:rsidP="00343F5F">
      <w:pPr>
        <w:pStyle w:val="ListParagraph"/>
        <w:numPr>
          <w:ilvl w:val="0"/>
          <w:numId w:val="25"/>
        </w:numPr>
        <w:spacing w:after="240"/>
      </w:pPr>
      <w:r w:rsidRPr="008C461E">
        <w:t>Technical Assistance Services (Business Consultation)</w:t>
      </w:r>
    </w:p>
    <w:p w:rsidR="00C1306F" w:rsidRPr="008C461E" w:rsidRDefault="00C1306F" w:rsidP="00343F5F">
      <w:pPr>
        <w:pStyle w:val="ListParagraph"/>
        <w:numPr>
          <w:ilvl w:val="0"/>
          <w:numId w:val="25"/>
        </w:numPr>
        <w:spacing w:after="240"/>
      </w:pPr>
      <w:r w:rsidRPr="008C461E">
        <w:t>Assessment</w:t>
      </w:r>
      <w:r w:rsidR="009B19BA">
        <w:t xml:space="preserve"> (DPG, CBSA, ATH)</w:t>
      </w:r>
      <w:r w:rsidRPr="008C461E">
        <w:t xml:space="preserve"> </w:t>
      </w:r>
    </w:p>
    <w:p w:rsidR="00C1306F" w:rsidRDefault="00C1306F" w:rsidP="00343F5F">
      <w:pPr>
        <w:pStyle w:val="ListParagraph"/>
        <w:numPr>
          <w:ilvl w:val="0"/>
          <w:numId w:val="25"/>
        </w:numPr>
        <w:spacing w:after="240"/>
      </w:pPr>
      <w:r w:rsidRPr="008C461E">
        <w:t>Pre-Employment Transition Services</w:t>
      </w:r>
    </w:p>
    <w:p w:rsidR="005A74F6" w:rsidRPr="00F91436" w:rsidRDefault="005A74F6" w:rsidP="005A74F6">
      <w:pPr>
        <w:pStyle w:val="ListParagraph"/>
        <w:numPr>
          <w:ilvl w:val="0"/>
          <w:numId w:val="25"/>
        </w:numPr>
        <w:spacing w:after="240"/>
      </w:pPr>
      <w:r>
        <w:lastRenderedPageBreak/>
        <w:t>Job Coaching- Short-Term</w:t>
      </w:r>
    </w:p>
    <w:p w:rsidR="00C1306F" w:rsidRPr="008C461E" w:rsidRDefault="00C1306F" w:rsidP="00343F5F">
      <w:pPr>
        <w:pStyle w:val="ListParagraph"/>
        <w:numPr>
          <w:ilvl w:val="0"/>
          <w:numId w:val="25"/>
        </w:numPr>
        <w:spacing w:after="240"/>
      </w:pPr>
      <w:r w:rsidRPr="008C461E">
        <w:t>Remote area travel if applicable</w:t>
      </w:r>
    </w:p>
    <w:p w:rsidR="00C1306F" w:rsidRPr="008C461E" w:rsidRDefault="00C1306F" w:rsidP="00343F5F">
      <w:pPr>
        <w:pStyle w:val="ListParagraph"/>
        <w:numPr>
          <w:ilvl w:val="0"/>
          <w:numId w:val="25"/>
        </w:numPr>
        <w:spacing w:after="240"/>
      </w:pPr>
      <w:r w:rsidRPr="008C461E">
        <w:t>Job Development for Population Specific Certification/Competency</w:t>
      </w:r>
    </w:p>
    <w:p w:rsidR="00C1306F" w:rsidRPr="008C461E" w:rsidRDefault="00C1306F" w:rsidP="00343F5F">
      <w:pPr>
        <w:pStyle w:val="ListParagraph"/>
        <w:numPr>
          <w:ilvl w:val="0"/>
          <w:numId w:val="25"/>
        </w:numPr>
        <w:spacing w:after="240"/>
      </w:pPr>
      <w:r w:rsidRPr="008C461E">
        <w:t>Job Coaching for Population Specific Certification/Competency</w:t>
      </w:r>
    </w:p>
    <w:p w:rsidR="00EB7586" w:rsidRPr="008C461E" w:rsidRDefault="00C1306F" w:rsidP="00F910BE">
      <w:pPr>
        <w:pStyle w:val="ListParagraph"/>
        <w:numPr>
          <w:ilvl w:val="0"/>
          <w:numId w:val="25"/>
        </w:numPr>
        <w:spacing w:after="240"/>
      </w:pPr>
      <w:r w:rsidRPr="008C461E">
        <w:t>Other authorized services</w:t>
      </w:r>
      <w:r w:rsidR="00F910BE" w:rsidRPr="008C461E">
        <w:t xml:space="preserve"> </w:t>
      </w:r>
    </w:p>
    <w:p w:rsidR="00332465" w:rsidRPr="008C461E" w:rsidRDefault="00332465" w:rsidP="00332465">
      <w:pPr>
        <w:pStyle w:val="ListParagraph"/>
        <w:spacing w:after="240"/>
        <w:ind w:left="2160"/>
      </w:pPr>
    </w:p>
    <w:p w:rsidR="00F910BE" w:rsidRPr="000D2DA4" w:rsidRDefault="009B026B" w:rsidP="006707F9">
      <w:pPr>
        <w:pStyle w:val="ListParagraph"/>
        <w:numPr>
          <w:ilvl w:val="0"/>
          <w:numId w:val="14"/>
        </w:numPr>
        <w:jc w:val="both"/>
      </w:pPr>
      <w:r w:rsidRPr="009B026B">
        <w:rPr>
          <w:u w:val="single"/>
        </w:rPr>
        <w:t>Prior Authorization</w:t>
      </w:r>
      <w:r>
        <w:t xml:space="preserve">- </w:t>
      </w:r>
      <w:r w:rsidR="00F910BE" w:rsidRPr="000D2DA4">
        <w:t xml:space="preserve">The VRC will </w:t>
      </w:r>
      <w:r>
        <w:t xml:space="preserve">again </w:t>
      </w:r>
      <w:r w:rsidR="00F910BE" w:rsidRPr="000D2DA4">
        <w:t>request prior-authorization of CRP services by submitting the Authorization Request and Approval Form to the</w:t>
      </w:r>
      <w:r w:rsidR="00806C77" w:rsidRPr="000D2DA4">
        <w:t>ir</w:t>
      </w:r>
      <w:r w:rsidR="00F910BE" w:rsidRPr="000D2DA4">
        <w:t xml:space="preserve"> Support Staff. The Support S</w:t>
      </w:r>
      <w:r w:rsidR="00D03A02">
        <w:t>taff will create the requested a</w:t>
      </w:r>
      <w:r w:rsidR="00F910BE" w:rsidRPr="000D2DA4">
        <w:t>uthorizations as outlined in the IPE and forward them electronically to the CRP. The VRC must request three months of authorizations for Job Development at once (one authorization for each of the next three months). The VRC may choose to request either one month, or up to three months at a time for all other CRP services.</w:t>
      </w:r>
    </w:p>
    <w:p w:rsidR="00F910BE" w:rsidRPr="00F910BE" w:rsidRDefault="00F910BE" w:rsidP="00F910BE">
      <w:pPr>
        <w:rPr>
          <w:sz w:val="20"/>
          <w:szCs w:val="20"/>
        </w:rPr>
      </w:pPr>
    </w:p>
    <w:p w:rsidR="00332465" w:rsidRPr="000D2DA4" w:rsidRDefault="00107165" w:rsidP="006707F9">
      <w:pPr>
        <w:pStyle w:val="ListParagraph"/>
        <w:numPr>
          <w:ilvl w:val="0"/>
          <w:numId w:val="14"/>
        </w:numPr>
        <w:jc w:val="both"/>
      </w:pPr>
      <w:r w:rsidRPr="00107165">
        <w:rPr>
          <w:u w:val="single"/>
        </w:rPr>
        <w:t>Monthly Report and Authorization</w:t>
      </w:r>
      <w:r>
        <w:t xml:space="preserve">- </w:t>
      </w:r>
      <w:r w:rsidR="00F910BE" w:rsidRPr="000D2DA4">
        <w:t xml:space="preserve">The CRP will continue to submit the completed </w:t>
      </w:r>
      <w:r w:rsidR="00F910BE" w:rsidRPr="000D2DA4">
        <w:rPr>
          <w:i/>
        </w:rPr>
        <w:t>Progress Report for Employment Provider Services</w:t>
      </w:r>
      <w:r w:rsidR="00F910BE" w:rsidRPr="000D2DA4">
        <w:t xml:space="preserve"> form electronically to the CRPBilling email address, each month by the 10th of the month, along with the applicable Authorization/Invoice after services have been rendered, as outlined and defined in the CRP contract.</w:t>
      </w:r>
    </w:p>
    <w:p w:rsidR="00332465" w:rsidRPr="000D2DA4" w:rsidRDefault="00332465" w:rsidP="006707F9">
      <w:pPr>
        <w:pStyle w:val="ListParagraph"/>
        <w:jc w:val="both"/>
      </w:pPr>
    </w:p>
    <w:p w:rsidR="00950A49" w:rsidRDefault="0068606C" w:rsidP="000D2DA4">
      <w:pPr>
        <w:pStyle w:val="ListParagraph"/>
        <w:numPr>
          <w:ilvl w:val="0"/>
          <w:numId w:val="14"/>
        </w:numPr>
        <w:spacing w:after="240"/>
        <w:jc w:val="both"/>
      </w:pPr>
      <w:r w:rsidRPr="00107165">
        <w:rPr>
          <w:u w:val="single"/>
        </w:rPr>
        <w:t xml:space="preserve">Meeting to review the </w:t>
      </w:r>
      <w:r w:rsidR="00483B94" w:rsidRPr="00107165">
        <w:rPr>
          <w:i/>
          <w:u w:val="single"/>
        </w:rPr>
        <w:t>Progress Report for Employment Provider Services</w:t>
      </w:r>
      <w:r w:rsidR="00483B94" w:rsidRPr="00107165">
        <w:rPr>
          <w:u w:val="single"/>
        </w:rPr>
        <w:t xml:space="preserve"> </w:t>
      </w:r>
      <w:r w:rsidR="00ED36D4" w:rsidRPr="00107165">
        <w:rPr>
          <w:u w:val="single"/>
        </w:rPr>
        <w:t>– 6 month review</w:t>
      </w:r>
      <w:r w:rsidR="00483B94" w:rsidRPr="000D2DA4">
        <w:t>.</w:t>
      </w:r>
      <w:r w:rsidR="00950A49" w:rsidRPr="000D2DA4">
        <w:t xml:space="preserve"> This is a meeting similar to the review of the </w:t>
      </w:r>
      <w:r w:rsidR="00483B94" w:rsidRPr="000D2DA4">
        <w:rPr>
          <w:i/>
        </w:rPr>
        <w:t>Progress Report for Employment Provider Services</w:t>
      </w:r>
      <w:r w:rsidR="00483B94" w:rsidRPr="000D2DA4">
        <w:t xml:space="preserve"> </w:t>
      </w:r>
      <w:r w:rsidRPr="000D2DA4">
        <w:t xml:space="preserve">that occurred </w:t>
      </w:r>
      <w:r w:rsidR="006707F9" w:rsidRPr="000D2DA4">
        <w:t>at 3 months</w:t>
      </w:r>
      <w:r w:rsidR="00950A49" w:rsidRPr="000D2DA4">
        <w:t xml:space="preserve">. The difference is </w:t>
      </w:r>
      <w:r w:rsidR="006707F9" w:rsidRPr="000D2DA4">
        <w:t xml:space="preserve">that </w:t>
      </w:r>
      <w:r w:rsidR="00950A49" w:rsidRPr="000D2DA4">
        <w:t xml:space="preserve">a </w:t>
      </w:r>
      <w:r w:rsidR="00400418">
        <w:t xml:space="preserve">review by the </w:t>
      </w:r>
      <w:r w:rsidR="006707F9" w:rsidRPr="000D2DA4">
        <w:t>Casework S</w:t>
      </w:r>
      <w:r w:rsidR="00950A49" w:rsidRPr="000D2DA4">
        <w:t>upervi</w:t>
      </w:r>
      <w:r w:rsidR="00400418">
        <w:t>sor</w:t>
      </w:r>
      <w:r w:rsidR="00202A74">
        <w:t xml:space="preserve"> (CWS)</w:t>
      </w:r>
      <w:r w:rsidRPr="000D2DA4">
        <w:t xml:space="preserve"> </w:t>
      </w:r>
      <w:r w:rsidR="00950A49" w:rsidRPr="000D2DA4">
        <w:t>is require</w:t>
      </w:r>
      <w:r w:rsidRPr="000D2DA4">
        <w:t>d</w:t>
      </w:r>
      <w:r w:rsidR="000E7472" w:rsidRPr="000D2DA4">
        <w:t xml:space="preserve"> for continued </w:t>
      </w:r>
      <w:r w:rsidR="000E7472" w:rsidRPr="00202A74">
        <w:rPr>
          <w:u w:val="single"/>
        </w:rPr>
        <w:t>job development</w:t>
      </w:r>
      <w:r w:rsidR="000E7472" w:rsidRPr="000D2DA4">
        <w:t xml:space="preserve"> beyond six months</w:t>
      </w:r>
      <w:r w:rsidR="00950A49" w:rsidRPr="000D2DA4">
        <w:t>.</w:t>
      </w:r>
      <w:r w:rsidR="000E7472" w:rsidRPr="000D2DA4">
        <w:t xml:space="preserve"> The VRC can choose to consult with their CWS either before or after this meeting, but must do so before continuation of </w:t>
      </w:r>
      <w:r w:rsidR="000E7472" w:rsidRPr="009A4FC4">
        <w:t>Job Development</w:t>
      </w:r>
      <w:r w:rsidR="000E7472" w:rsidRPr="000D2DA4">
        <w:t xml:space="preserve"> services past six months.</w:t>
      </w:r>
      <w:r w:rsidR="00950A49" w:rsidRPr="000D2DA4">
        <w:t xml:space="preserve"> </w:t>
      </w:r>
      <w:r w:rsidR="00683D84" w:rsidRPr="00683D84">
        <w:rPr>
          <w:i/>
        </w:rPr>
        <w:t xml:space="preserve">Note: This </w:t>
      </w:r>
      <w:r w:rsidR="00202A74">
        <w:rPr>
          <w:i/>
        </w:rPr>
        <w:t xml:space="preserve">CWS review </w:t>
      </w:r>
      <w:r w:rsidR="00683D84" w:rsidRPr="00683D84">
        <w:rPr>
          <w:i/>
        </w:rPr>
        <w:t xml:space="preserve">requirement applies </w:t>
      </w:r>
      <w:r w:rsidR="00683D84" w:rsidRPr="00202A74">
        <w:rPr>
          <w:i/>
          <w:u w:val="single"/>
        </w:rPr>
        <w:t>only</w:t>
      </w:r>
      <w:r w:rsidR="00683D84" w:rsidRPr="00683D84">
        <w:rPr>
          <w:i/>
        </w:rPr>
        <w:t xml:space="preserve"> to job development services.</w:t>
      </w:r>
    </w:p>
    <w:p w:rsidR="00683D84" w:rsidRDefault="00683D84" w:rsidP="000D2DA4">
      <w:pPr>
        <w:pStyle w:val="ListParagraph"/>
      </w:pPr>
    </w:p>
    <w:p w:rsidR="0068606C" w:rsidRPr="000D2DA4" w:rsidRDefault="005043EE" w:rsidP="008962F6">
      <w:pPr>
        <w:pStyle w:val="ListParagraph"/>
        <w:numPr>
          <w:ilvl w:val="0"/>
          <w:numId w:val="14"/>
        </w:numPr>
        <w:jc w:val="both"/>
        <w:rPr>
          <w:b/>
        </w:rPr>
      </w:pPr>
      <w:r w:rsidRPr="005043EE">
        <w:rPr>
          <w:u w:val="single"/>
        </w:rPr>
        <w:t>Continued-</w:t>
      </w:r>
      <w:r>
        <w:t xml:space="preserve"> </w:t>
      </w:r>
      <w:r w:rsidR="00ED5FA4" w:rsidRPr="000D2DA4">
        <w:t xml:space="preserve">The cycle </w:t>
      </w:r>
      <w:r w:rsidR="00523ABF" w:rsidRPr="000D2DA4">
        <w:t xml:space="preserve">then continues as described above; with </w:t>
      </w:r>
      <w:r w:rsidR="008962F6" w:rsidRPr="000D2DA4">
        <w:t xml:space="preserve">the VRC sending monthly prior-authorizations for services (or three months’ authorizations for Job Development), </w:t>
      </w:r>
      <w:r w:rsidR="00523ABF" w:rsidRPr="000D2DA4">
        <w:t xml:space="preserve">the CRP submitting the </w:t>
      </w:r>
      <w:r w:rsidR="00523ABF" w:rsidRPr="000D2DA4">
        <w:rPr>
          <w:i/>
        </w:rPr>
        <w:t>Progress Report for Employment Provider Services</w:t>
      </w:r>
      <w:r w:rsidR="003A2A4A">
        <w:rPr>
          <w:i/>
        </w:rPr>
        <w:t xml:space="preserve"> </w:t>
      </w:r>
      <w:r w:rsidR="0096471B" w:rsidRPr="000D2DA4">
        <w:t xml:space="preserve">and </w:t>
      </w:r>
      <w:r w:rsidR="008962F6" w:rsidRPr="000D2DA4">
        <w:t>applicable Authorization</w:t>
      </w:r>
      <w:r w:rsidR="002D75A7" w:rsidRPr="000D2DA4">
        <w:t>/</w:t>
      </w:r>
      <w:r w:rsidR="0096471B" w:rsidRPr="000D2DA4">
        <w:t xml:space="preserve">Invoice </w:t>
      </w:r>
      <w:r w:rsidR="00523ABF" w:rsidRPr="000D2DA4">
        <w:t xml:space="preserve">to the CRPBilling email address </w:t>
      </w:r>
      <w:r w:rsidR="002D75A7" w:rsidRPr="000D2DA4">
        <w:t xml:space="preserve">each month, the VRC paying requested authorizations/invoices each month, </w:t>
      </w:r>
      <w:r w:rsidR="00523ABF" w:rsidRPr="000D2DA4">
        <w:t>and the team reconvening for a review of the</w:t>
      </w:r>
      <w:r w:rsidR="0096471B" w:rsidRPr="000D2DA4">
        <w:t xml:space="preserve"> </w:t>
      </w:r>
      <w:r w:rsidR="0096471B" w:rsidRPr="000D2DA4">
        <w:rPr>
          <w:i/>
        </w:rPr>
        <w:t>Progress Reports for Employment Provider Services</w:t>
      </w:r>
      <w:r w:rsidR="00523ABF" w:rsidRPr="000D2DA4">
        <w:t xml:space="preserve"> </w:t>
      </w:r>
      <w:r w:rsidR="0096471B" w:rsidRPr="000D2DA4">
        <w:t xml:space="preserve">every three months to determine next steps. </w:t>
      </w:r>
    </w:p>
    <w:p w:rsidR="0096471B" w:rsidRDefault="0096471B" w:rsidP="0096471B">
      <w:pPr>
        <w:rPr>
          <w:b/>
        </w:rPr>
      </w:pPr>
    </w:p>
    <w:p w:rsidR="002178FC" w:rsidRDefault="002178FC" w:rsidP="0096471B">
      <w:pPr>
        <w:rPr>
          <w:b/>
        </w:rPr>
      </w:pPr>
    </w:p>
    <w:p w:rsidR="001F688C" w:rsidRPr="00311F87" w:rsidRDefault="00FC7419" w:rsidP="00FC7419">
      <w:pPr>
        <w:spacing w:after="240"/>
        <w:rPr>
          <w:b/>
        </w:rPr>
      </w:pPr>
      <w:r w:rsidRPr="00311F87">
        <w:rPr>
          <w:b/>
        </w:rPr>
        <w:t>Employment</w:t>
      </w:r>
    </w:p>
    <w:p w:rsidR="00CD5227" w:rsidRPr="00311F87" w:rsidRDefault="00F97EA2" w:rsidP="00F50D4E">
      <w:pPr>
        <w:pStyle w:val="ListParagraph"/>
        <w:numPr>
          <w:ilvl w:val="0"/>
          <w:numId w:val="29"/>
        </w:numPr>
        <w:spacing w:after="240"/>
        <w:ind w:left="720"/>
        <w:jc w:val="both"/>
      </w:pPr>
      <w:r>
        <w:rPr>
          <w:u w:val="single"/>
        </w:rPr>
        <w:t xml:space="preserve">Notify- </w:t>
      </w:r>
      <w:r w:rsidR="00FC7419" w:rsidRPr="00311F87">
        <w:t xml:space="preserve">The CRP will email (and call) the VRC in order to notify them that the client </w:t>
      </w:r>
      <w:r w:rsidR="00002FF6" w:rsidRPr="00311F87">
        <w:t xml:space="preserve">has received a firm job offer. </w:t>
      </w:r>
    </w:p>
    <w:p w:rsidR="006667D2" w:rsidRPr="006C49A5" w:rsidRDefault="0056576D" w:rsidP="00CD5227">
      <w:pPr>
        <w:pStyle w:val="ListParagraph"/>
        <w:numPr>
          <w:ilvl w:val="0"/>
          <w:numId w:val="30"/>
        </w:numPr>
        <w:spacing w:after="240"/>
        <w:ind w:left="1440"/>
        <w:jc w:val="both"/>
      </w:pPr>
      <w:r w:rsidRPr="006C49A5">
        <w:t xml:space="preserve"> </w:t>
      </w:r>
      <w:r w:rsidR="00002FF6" w:rsidRPr="00F93488">
        <w:t>The VRC</w:t>
      </w:r>
      <w:r w:rsidRPr="00F93488">
        <w:t>, after checking in with the client, will talk to the CRP and</w:t>
      </w:r>
      <w:r w:rsidR="00002FF6" w:rsidRPr="00F93488">
        <w:t xml:space="preserve"> then </w:t>
      </w:r>
      <w:r w:rsidR="00E01BEE" w:rsidRPr="00F93488">
        <w:t xml:space="preserve">evaluate to ensure that </w:t>
      </w:r>
      <w:r w:rsidR="00002FF6" w:rsidRPr="00F93488">
        <w:t xml:space="preserve">the job matches the VR </w:t>
      </w:r>
      <w:r w:rsidR="00BD314F" w:rsidRPr="00F93488">
        <w:t>IPE</w:t>
      </w:r>
      <w:r w:rsidR="00002FF6" w:rsidRPr="00F93488">
        <w:t xml:space="preserve"> goal</w:t>
      </w:r>
      <w:r w:rsidR="00BD314F" w:rsidRPr="006C49A5">
        <w:t>;</w:t>
      </w:r>
      <w:r w:rsidR="00002FF6" w:rsidRPr="006C49A5">
        <w:t xml:space="preserve"> </w:t>
      </w:r>
      <w:r w:rsidR="00E01BEE" w:rsidRPr="006C49A5">
        <w:t>fits</w:t>
      </w:r>
      <w:r w:rsidR="00002FF6" w:rsidRPr="006C49A5">
        <w:t xml:space="preserve"> the client’s skills, interests and abilities</w:t>
      </w:r>
      <w:r w:rsidR="00BD314F" w:rsidRPr="006C49A5">
        <w:t>;</w:t>
      </w:r>
      <w:r w:rsidR="00002FF6" w:rsidRPr="006C49A5">
        <w:t xml:space="preserve"> and the </w:t>
      </w:r>
      <w:r w:rsidR="00BD314F" w:rsidRPr="006C49A5">
        <w:t xml:space="preserve">client is able to perform the essential functions of the job (with or without accommodations). </w:t>
      </w:r>
      <w:r w:rsidR="00A6280B" w:rsidRPr="006C49A5">
        <w:t xml:space="preserve">The VRC and CRP will also come to general agreement on the amount of job coaching that will be needed, and the plan for fading job coaching over time.  In </w:t>
      </w:r>
      <w:r w:rsidR="00A6280B" w:rsidRPr="006C49A5">
        <w:lastRenderedPageBreak/>
        <w:t>those cases where no job coaching is needed, they will come to agreement on how often the CRP will check in with the client.</w:t>
      </w:r>
    </w:p>
    <w:p w:rsidR="00A6280B" w:rsidRPr="00311F87" w:rsidRDefault="00A6280B" w:rsidP="007315FE">
      <w:pPr>
        <w:pStyle w:val="ListParagraph"/>
        <w:spacing w:after="240"/>
        <w:ind w:left="1440"/>
        <w:jc w:val="both"/>
      </w:pPr>
    </w:p>
    <w:p w:rsidR="006667D2" w:rsidRPr="00311F87" w:rsidRDefault="00BD314F" w:rsidP="00704A17">
      <w:pPr>
        <w:pStyle w:val="ListParagraph"/>
        <w:numPr>
          <w:ilvl w:val="0"/>
          <w:numId w:val="30"/>
        </w:numPr>
        <w:spacing w:after="240"/>
        <w:ind w:left="1440"/>
        <w:jc w:val="both"/>
      </w:pPr>
      <w:r w:rsidRPr="00311F87">
        <w:t xml:space="preserve">If there is agreement that this is a viable placement, the CRP will then submit to the VRC the </w:t>
      </w:r>
      <w:r w:rsidRPr="00027B47">
        <w:rPr>
          <w:i/>
        </w:rPr>
        <w:t>CRP Employment Placement Report</w:t>
      </w:r>
      <w:r w:rsidR="00864700" w:rsidRPr="00311F87">
        <w:t xml:space="preserve">. </w:t>
      </w:r>
      <w:r w:rsidR="00A354D6" w:rsidRPr="00311F87">
        <w:t xml:space="preserve">(This should be sent via email directly to the VRC – it should NOT go to the CRPBilling </w:t>
      </w:r>
      <w:r w:rsidR="00DE7920">
        <w:t xml:space="preserve">email </w:t>
      </w:r>
      <w:r w:rsidR="00A354D6" w:rsidRPr="00311F87">
        <w:t>address.)</w:t>
      </w:r>
      <w:r w:rsidR="005A74F6">
        <w:t xml:space="preserve"> </w:t>
      </w:r>
      <w:r w:rsidR="00704A17" w:rsidRPr="00311F87">
        <w:t>If there is agreement that this is a viable placement, t</w:t>
      </w:r>
      <w:r w:rsidR="006667D2" w:rsidRPr="00311F87">
        <w:t xml:space="preserve">he VRC and CRP should </w:t>
      </w:r>
      <w:r w:rsidR="00704A17" w:rsidRPr="00311F87">
        <w:t xml:space="preserve">also </w:t>
      </w:r>
      <w:r w:rsidR="006667D2" w:rsidRPr="00311F87">
        <w:t>discuss and agree upon the referral and placement dates, to determine whether the CRP will be eligible for a placement bonus at successful closure.</w:t>
      </w:r>
    </w:p>
    <w:p w:rsidR="00113532" w:rsidRPr="00311F87" w:rsidRDefault="00113532" w:rsidP="008A65DC">
      <w:pPr>
        <w:ind w:left="720" w:firstLine="720"/>
      </w:pPr>
    </w:p>
    <w:p w:rsidR="00D01DD4" w:rsidRPr="00F93488" w:rsidRDefault="008365E8" w:rsidP="00D01DD4">
      <w:pPr>
        <w:pStyle w:val="ListParagraph"/>
        <w:numPr>
          <w:ilvl w:val="0"/>
          <w:numId w:val="29"/>
        </w:numPr>
        <w:ind w:left="720"/>
        <w:jc w:val="both"/>
      </w:pPr>
      <w:r w:rsidRPr="00673D7B">
        <w:rPr>
          <w:u w:val="single"/>
        </w:rPr>
        <w:t>Successful VR Closure</w:t>
      </w:r>
      <w:r w:rsidRPr="00F93488">
        <w:t>- Once the client has been successfully placed for a minimum  of 90 days, has received Long-Term supports for a minimum of 90 days (if applicable), and is stabl</w:t>
      </w:r>
      <w:r w:rsidR="004612A6" w:rsidRPr="00F93488">
        <w:t>e in the position</w:t>
      </w:r>
      <w:r w:rsidRPr="00F93488">
        <w:t xml:space="preserve">, the CRP will submit to the VRC the </w:t>
      </w:r>
      <w:r w:rsidRPr="00F93488">
        <w:rPr>
          <w:i/>
        </w:rPr>
        <w:t xml:space="preserve">CRP Employment </w:t>
      </w:r>
      <w:r w:rsidR="004612A6" w:rsidRPr="00F93488">
        <w:rPr>
          <w:i/>
        </w:rPr>
        <w:t>90+ Days</w:t>
      </w:r>
      <w:r w:rsidRPr="00F93488">
        <w:rPr>
          <w:i/>
        </w:rPr>
        <w:t xml:space="preserve"> Report</w:t>
      </w:r>
      <w:r w:rsidRPr="00F93488">
        <w:t xml:space="preserve">. (This should be sent via email directly to the VRC – it should NOT go to the CRPBilling email address.) </w:t>
      </w:r>
    </w:p>
    <w:p w:rsidR="004612A6" w:rsidRPr="00311F87" w:rsidRDefault="004612A6" w:rsidP="004612A6">
      <w:pPr>
        <w:pStyle w:val="ListParagraph"/>
        <w:jc w:val="both"/>
      </w:pPr>
    </w:p>
    <w:p w:rsidR="00BD032F" w:rsidRPr="00E6177D" w:rsidRDefault="00B22144" w:rsidP="004612A6">
      <w:pPr>
        <w:pStyle w:val="ListParagraph"/>
        <w:numPr>
          <w:ilvl w:val="1"/>
          <w:numId w:val="14"/>
        </w:numPr>
        <w:jc w:val="both"/>
      </w:pPr>
      <w:r w:rsidRPr="00E6177D">
        <w:t xml:space="preserve">If the CRP is eligible for a Placement Bonus, the </w:t>
      </w:r>
      <w:r w:rsidR="00E47B94" w:rsidRPr="00E6177D">
        <w:t xml:space="preserve">VRC will then request a Confirming Authorization for the appropriate amount. </w:t>
      </w:r>
      <w:r w:rsidR="00BD032F" w:rsidRPr="00E6177D">
        <w:t xml:space="preserve">(Please see page 2 of the </w:t>
      </w:r>
      <w:r w:rsidR="00BD032F" w:rsidRPr="004612A6">
        <w:rPr>
          <w:i/>
        </w:rPr>
        <w:t xml:space="preserve">CRP Employment Closure Report </w:t>
      </w:r>
      <w:r w:rsidR="00BD032F" w:rsidRPr="00E6177D">
        <w:t xml:space="preserve">for the correct Placement Bonus amounts.) </w:t>
      </w:r>
    </w:p>
    <w:p w:rsidR="008365E8" w:rsidRDefault="008365E8" w:rsidP="008A65DC">
      <w:pPr>
        <w:ind w:left="1080" w:firstLine="360"/>
      </w:pPr>
    </w:p>
    <w:p w:rsidR="00BD032F" w:rsidRPr="00F93488" w:rsidRDefault="00BD032F" w:rsidP="00F93488">
      <w:pPr>
        <w:pStyle w:val="ListParagraph"/>
        <w:numPr>
          <w:ilvl w:val="1"/>
          <w:numId w:val="14"/>
        </w:numPr>
        <w:jc w:val="both"/>
      </w:pPr>
      <w:r w:rsidRPr="00F93488">
        <w:t>If the client is receiving SSI/SSDI benefits; and has been earning at the Substantial Gainful Activity (SGA) level for at least three months; and those earning are expected to continue-then the CRP is eligible for a SGA bonus.  The CRP must submit documentation of SGA to t</w:t>
      </w:r>
      <w:r w:rsidR="006F1D73" w:rsidRPr="00F93488">
        <w:t>he VRC.  The VRC will then request a Confirming A</w:t>
      </w:r>
      <w:r w:rsidRPr="00F93488">
        <w:t>uthorization for $1000.</w:t>
      </w:r>
    </w:p>
    <w:p w:rsidR="00113532" w:rsidRPr="00113532" w:rsidRDefault="00113532" w:rsidP="00113532">
      <w:pPr>
        <w:rPr>
          <w:sz w:val="20"/>
          <w:szCs w:val="20"/>
        </w:rPr>
      </w:pPr>
      <w:r>
        <w:rPr>
          <w:sz w:val="20"/>
          <w:szCs w:val="20"/>
        </w:rPr>
        <w:t xml:space="preserve">       </w:t>
      </w:r>
    </w:p>
    <w:sectPr w:rsidR="00113532" w:rsidRPr="0011353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A91" w:rsidRDefault="00010A91" w:rsidP="003C4078">
      <w:r>
        <w:separator/>
      </w:r>
    </w:p>
  </w:endnote>
  <w:endnote w:type="continuationSeparator" w:id="0">
    <w:p w:rsidR="00010A91" w:rsidRDefault="00010A91" w:rsidP="003C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02863"/>
      <w:docPartObj>
        <w:docPartGallery w:val="Page Numbers (Bottom of Page)"/>
        <w:docPartUnique/>
      </w:docPartObj>
    </w:sdtPr>
    <w:sdtEndPr>
      <w:rPr>
        <w:noProof/>
      </w:rPr>
    </w:sdtEndPr>
    <w:sdtContent>
      <w:p w:rsidR="00D706DE" w:rsidRDefault="00D706DE">
        <w:pPr>
          <w:pStyle w:val="Footer"/>
          <w:jc w:val="right"/>
        </w:pPr>
        <w:r>
          <w:fldChar w:fldCharType="begin"/>
        </w:r>
        <w:r>
          <w:instrText xml:space="preserve"> PAGE   \* MERGEFORMAT </w:instrText>
        </w:r>
        <w:r>
          <w:fldChar w:fldCharType="separate"/>
        </w:r>
        <w:r w:rsidR="00845996">
          <w:rPr>
            <w:noProof/>
          </w:rPr>
          <w:t>5</w:t>
        </w:r>
        <w:r>
          <w:rPr>
            <w:noProof/>
          </w:rPr>
          <w:fldChar w:fldCharType="end"/>
        </w:r>
      </w:p>
    </w:sdtContent>
  </w:sdt>
  <w:p w:rsidR="00D706DE" w:rsidRDefault="00D706DE">
    <w:pPr>
      <w:pStyle w:val="Footer"/>
    </w:pPr>
    <w:r>
      <w:t xml:space="preserve">Rev. </w:t>
    </w:r>
    <w:r w:rsidR="00B274F3">
      <w:t>3/30/</w:t>
    </w:r>
    <w: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A91" w:rsidRDefault="00010A91" w:rsidP="003C4078">
      <w:r>
        <w:separator/>
      </w:r>
    </w:p>
  </w:footnote>
  <w:footnote w:type="continuationSeparator" w:id="0">
    <w:p w:rsidR="00010A91" w:rsidRDefault="00010A91" w:rsidP="003C4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6DE" w:rsidRPr="004616F4" w:rsidRDefault="00D706DE" w:rsidP="0068606C">
    <w:pPr>
      <w:jc w:val="center"/>
      <w:rPr>
        <w:b/>
        <w:sz w:val="24"/>
        <w:szCs w:val="24"/>
      </w:rPr>
    </w:pPr>
    <w:r w:rsidRPr="004616F4">
      <w:rPr>
        <w:b/>
        <w:sz w:val="24"/>
        <w:szCs w:val="24"/>
      </w:rPr>
      <w:t>Maine Department of Labor</w:t>
    </w:r>
  </w:p>
  <w:p w:rsidR="00D706DE" w:rsidRDefault="00D706DE" w:rsidP="0068606C">
    <w:pPr>
      <w:jc w:val="center"/>
      <w:rPr>
        <w:b/>
        <w:sz w:val="24"/>
        <w:szCs w:val="24"/>
      </w:rPr>
    </w:pPr>
    <w:r w:rsidRPr="004616F4">
      <w:rPr>
        <w:b/>
        <w:sz w:val="24"/>
        <w:szCs w:val="24"/>
      </w:rPr>
      <w:t>Bureau of Rehabilitation Services</w:t>
    </w:r>
  </w:p>
  <w:p w:rsidR="00D706DE" w:rsidRPr="00EC6CBC" w:rsidRDefault="00D706DE" w:rsidP="00BA216D">
    <w:pPr>
      <w:jc w:val="center"/>
      <w:rPr>
        <w:b/>
        <w:sz w:val="24"/>
        <w:szCs w:val="24"/>
      </w:rPr>
    </w:pPr>
    <w:r w:rsidRPr="00EC6CBC">
      <w:rPr>
        <w:b/>
        <w:sz w:val="24"/>
        <w:szCs w:val="24"/>
      </w:rPr>
      <w:t>Community Rehabilitation Provider (CRP)</w:t>
    </w:r>
  </w:p>
  <w:p w:rsidR="00D706DE" w:rsidRDefault="00D706DE" w:rsidP="00BA216D">
    <w:pPr>
      <w:jc w:val="center"/>
      <w:rPr>
        <w:b/>
        <w:sz w:val="24"/>
        <w:szCs w:val="24"/>
      </w:rPr>
    </w:pPr>
    <w:r w:rsidRPr="00EC6CBC">
      <w:rPr>
        <w:b/>
        <w:sz w:val="24"/>
        <w:szCs w:val="24"/>
      </w:rPr>
      <w:t xml:space="preserve">Case Flow for </w:t>
    </w:r>
    <w:r>
      <w:rPr>
        <w:b/>
        <w:sz w:val="24"/>
        <w:szCs w:val="24"/>
      </w:rPr>
      <w:t>Employment Provider Services</w:t>
    </w:r>
  </w:p>
  <w:p w:rsidR="00B274F3" w:rsidRDefault="00B274F3" w:rsidP="00BA216D">
    <w:pPr>
      <w:jc w:val="center"/>
      <w:rPr>
        <w:b/>
        <w:sz w:val="24"/>
        <w:szCs w:val="24"/>
      </w:rPr>
    </w:pPr>
    <w:r>
      <w:rPr>
        <w:b/>
        <w:sz w:val="24"/>
        <w:szCs w:val="24"/>
      </w:rPr>
      <w:t>Updated 3/30/17</w:t>
    </w:r>
  </w:p>
  <w:p w:rsidR="00D706DE" w:rsidRDefault="00D70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2E5"/>
    <w:multiLevelType w:val="hybridMultilevel"/>
    <w:tmpl w:val="BBD0C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63F1A"/>
    <w:multiLevelType w:val="hybridMultilevel"/>
    <w:tmpl w:val="6F98A5B6"/>
    <w:lvl w:ilvl="0" w:tplc="AB520F0C">
      <w:start w:val="1"/>
      <w:numFmt w:val="decimal"/>
      <w:lvlText w:val="%1."/>
      <w:lvlJc w:val="left"/>
      <w:pPr>
        <w:ind w:left="720" w:hanging="360"/>
      </w:pPr>
      <w:rPr>
        <w:b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D7AB1"/>
    <w:multiLevelType w:val="hybridMultilevel"/>
    <w:tmpl w:val="B7CC932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5E5CAD"/>
    <w:multiLevelType w:val="hybridMultilevel"/>
    <w:tmpl w:val="2862C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76D48"/>
    <w:multiLevelType w:val="hybridMultilevel"/>
    <w:tmpl w:val="48D8DCC6"/>
    <w:lvl w:ilvl="0" w:tplc="35B00EEA">
      <w:start w:val="1"/>
      <w:numFmt w:val="bullet"/>
      <w:lvlText w:val="•"/>
      <w:lvlJc w:val="left"/>
      <w:pPr>
        <w:tabs>
          <w:tab w:val="num" w:pos="720"/>
        </w:tabs>
        <w:ind w:left="720" w:hanging="360"/>
      </w:pPr>
      <w:rPr>
        <w:rFonts w:ascii="Arial" w:hAnsi="Arial" w:hint="default"/>
      </w:rPr>
    </w:lvl>
    <w:lvl w:ilvl="1" w:tplc="81982502" w:tentative="1">
      <w:start w:val="1"/>
      <w:numFmt w:val="bullet"/>
      <w:lvlText w:val="•"/>
      <w:lvlJc w:val="left"/>
      <w:pPr>
        <w:tabs>
          <w:tab w:val="num" w:pos="1440"/>
        </w:tabs>
        <w:ind w:left="1440" w:hanging="360"/>
      </w:pPr>
      <w:rPr>
        <w:rFonts w:ascii="Arial" w:hAnsi="Arial" w:hint="default"/>
      </w:rPr>
    </w:lvl>
    <w:lvl w:ilvl="2" w:tplc="266E901E" w:tentative="1">
      <w:start w:val="1"/>
      <w:numFmt w:val="bullet"/>
      <w:lvlText w:val="•"/>
      <w:lvlJc w:val="left"/>
      <w:pPr>
        <w:tabs>
          <w:tab w:val="num" w:pos="2160"/>
        </w:tabs>
        <w:ind w:left="2160" w:hanging="360"/>
      </w:pPr>
      <w:rPr>
        <w:rFonts w:ascii="Arial" w:hAnsi="Arial" w:hint="default"/>
      </w:rPr>
    </w:lvl>
    <w:lvl w:ilvl="3" w:tplc="46967BF4" w:tentative="1">
      <w:start w:val="1"/>
      <w:numFmt w:val="bullet"/>
      <w:lvlText w:val="•"/>
      <w:lvlJc w:val="left"/>
      <w:pPr>
        <w:tabs>
          <w:tab w:val="num" w:pos="2880"/>
        </w:tabs>
        <w:ind w:left="2880" w:hanging="360"/>
      </w:pPr>
      <w:rPr>
        <w:rFonts w:ascii="Arial" w:hAnsi="Arial" w:hint="default"/>
      </w:rPr>
    </w:lvl>
    <w:lvl w:ilvl="4" w:tplc="E1AC1C9E" w:tentative="1">
      <w:start w:val="1"/>
      <w:numFmt w:val="bullet"/>
      <w:lvlText w:val="•"/>
      <w:lvlJc w:val="left"/>
      <w:pPr>
        <w:tabs>
          <w:tab w:val="num" w:pos="3600"/>
        </w:tabs>
        <w:ind w:left="3600" w:hanging="360"/>
      </w:pPr>
      <w:rPr>
        <w:rFonts w:ascii="Arial" w:hAnsi="Arial" w:hint="default"/>
      </w:rPr>
    </w:lvl>
    <w:lvl w:ilvl="5" w:tplc="19D8B622" w:tentative="1">
      <w:start w:val="1"/>
      <w:numFmt w:val="bullet"/>
      <w:lvlText w:val="•"/>
      <w:lvlJc w:val="left"/>
      <w:pPr>
        <w:tabs>
          <w:tab w:val="num" w:pos="4320"/>
        </w:tabs>
        <w:ind w:left="4320" w:hanging="360"/>
      </w:pPr>
      <w:rPr>
        <w:rFonts w:ascii="Arial" w:hAnsi="Arial" w:hint="default"/>
      </w:rPr>
    </w:lvl>
    <w:lvl w:ilvl="6" w:tplc="C1CADEE0" w:tentative="1">
      <w:start w:val="1"/>
      <w:numFmt w:val="bullet"/>
      <w:lvlText w:val="•"/>
      <w:lvlJc w:val="left"/>
      <w:pPr>
        <w:tabs>
          <w:tab w:val="num" w:pos="5040"/>
        </w:tabs>
        <w:ind w:left="5040" w:hanging="360"/>
      </w:pPr>
      <w:rPr>
        <w:rFonts w:ascii="Arial" w:hAnsi="Arial" w:hint="default"/>
      </w:rPr>
    </w:lvl>
    <w:lvl w:ilvl="7" w:tplc="F2600B90" w:tentative="1">
      <w:start w:val="1"/>
      <w:numFmt w:val="bullet"/>
      <w:lvlText w:val="•"/>
      <w:lvlJc w:val="left"/>
      <w:pPr>
        <w:tabs>
          <w:tab w:val="num" w:pos="5760"/>
        </w:tabs>
        <w:ind w:left="5760" w:hanging="360"/>
      </w:pPr>
      <w:rPr>
        <w:rFonts w:ascii="Arial" w:hAnsi="Arial" w:hint="default"/>
      </w:rPr>
    </w:lvl>
    <w:lvl w:ilvl="8" w:tplc="D3B461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924DA4"/>
    <w:multiLevelType w:val="hybridMultilevel"/>
    <w:tmpl w:val="C5A24CC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F875869"/>
    <w:multiLevelType w:val="hybridMultilevel"/>
    <w:tmpl w:val="E0AA8C1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4012A9E"/>
    <w:multiLevelType w:val="hybridMultilevel"/>
    <w:tmpl w:val="40986D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531ED7"/>
    <w:multiLevelType w:val="hybridMultilevel"/>
    <w:tmpl w:val="9B687CB8"/>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6C0185"/>
    <w:multiLevelType w:val="hybridMultilevel"/>
    <w:tmpl w:val="0C5225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2F417DC"/>
    <w:multiLevelType w:val="hybridMultilevel"/>
    <w:tmpl w:val="08DE7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E7A47"/>
    <w:multiLevelType w:val="hybridMultilevel"/>
    <w:tmpl w:val="9C2E2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260F0"/>
    <w:multiLevelType w:val="hybridMultilevel"/>
    <w:tmpl w:val="604CB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E9272F"/>
    <w:multiLevelType w:val="hybridMultilevel"/>
    <w:tmpl w:val="C0646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C82684"/>
    <w:multiLevelType w:val="hybridMultilevel"/>
    <w:tmpl w:val="A134E77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0122655"/>
    <w:multiLevelType w:val="hybridMultilevel"/>
    <w:tmpl w:val="406E1B7A"/>
    <w:lvl w:ilvl="0" w:tplc="29A29B6E">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1E07AF7"/>
    <w:multiLevelType w:val="hybridMultilevel"/>
    <w:tmpl w:val="2D88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133C81"/>
    <w:multiLevelType w:val="hybridMultilevel"/>
    <w:tmpl w:val="CD34EB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46450F5A"/>
    <w:multiLevelType w:val="hybridMultilevel"/>
    <w:tmpl w:val="FFF27C4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46363D"/>
    <w:multiLevelType w:val="hybridMultilevel"/>
    <w:tmpl w:val="5274A68E"/>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20" w15:restartNumberingAfterBreak="0">
    <w:nsid w:val="4DC42B22"/>
    <w:multiLevelType w:val="hybridMultilevel"/>
    <w:tmpl w:val="FCDC4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14D0E"/>
    <w:multiLevelType w:val="hybridMultilevel"/>
    <w:tmpl w:val="A0C4E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C40641"/>
    <w:multiLevelType w:val="hybridMultilevel"/>
    <w:tmpl w:val="38768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CE441A"/>
    <w:multiLevelType w:val="hybridMultilevel"/>
    <w:tmpl w:val="28F0EFAE"/>
    <w:lvl w:ilvl="0" w:tplc="EC50468A">
      <w:start w:val="13"/>
      <w:numFmt w:val="decimal"/>
      <w:lvlText w:val="%1."/>
      <w:lvlJc w:val="left"/>
      <w:pPr>
        <w:ind w:left="468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D787C67"/>
    <w:multiLevelType w:val="hybridMultilevel"/>
    <w:tmpl w:val="B3D81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C4768"/>
    <w:multiLevelType w:val="hybridMultilevel"/>
    <w:tmpl w:val="88FA8194"/>
    <w:lvl w:ilvl="0" w:tplc="1AC09A80">
      <w:start w:val="1"/>
      <w:numFmt w:val="lowerLetter"/>
      <w:lvlText w:val="%1."/>
      <w:lvlJc w:val="left"/>
      <w:pPr>
        <w:ind w:left="4950" w:hanging="360"/>
      </w:pPr>
      <w:rPr>
        <w:rFonts w:hint="default"/>
      </w:rPr>
    </w:lvl>
    <w:lvl w:ilvl="1" w:tplc="04090019">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26" w15:restartNumberingAfterBreak="0">
    <w:nsid w:val="63696F23"/>
    <w:multiLevelType w:val="hybridMultilevel"/>
    <w:tmpl w:val="C2E4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568EF"/>
    <w:multiLevelType w:val="hybridMultilevel"/>
    <w:tmpl w:val="C7EC319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681B20D7"/>
    <w:multiLevelType w:val="hybridMultilevel"/>
    <w:tmpl w:val="46B26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410F70"/>
    <w:multiLevelType w:val="hybridMultilevel"/>
    <w:tmpl w:val="FB3013CC"/>
    <w:lvl w:ilvl="0" w:tplc="04090015">
      <w:start w:val="1"/>
      <w:numFmt w:val="upp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0" w15:restartNumberingAfterBreak="0">
    <w:nsid w:val="6BCA62E9"/>
    <w:multiLevelType w:val="hybridMultilevel"/>
    <w:tmpl w:val="808AA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10DB2"/>
    <w:multiLevelType w:val="hybridMultilevel"/>
    <w:tmpl w:val="6824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D13E6"/>
    <w:multiLevelType w:val="hybridMultilevel"/>
    <w:tmpl w:val="AE3EF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A51679"/>
    <w:multiLevelType w:val="hybridMultilevel"/>
    <w:tmpl w:val="B7CC932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5"/>
  </w:num>
  <w:num w:numId="3">
    <w:abstractNumId w:val="12"/>
  </w:num>
  <w:num w:numId="4">
    <w:abstractNumId w:val="28"/>
  </w:num>
  <w:num w:numId="5">
    <w:abstractNumId w:val="21"/>
  </w:num>
  <w:num w:numId="6">
    <w:abstractNumId w:val="13"/>
  </w:num>
  <w:num w:numId="7">
    <w:abstractNumId w:val="17"/>
  </w:num>
  <w:num w:numId="8">
    <w:abstractNumId w:val="19"/>
  </w:num>
  <w:num w:numId="9">
    <w:abstractNumId w:val="0"/>
  </w:num>
  <w:num w:numId="10">
    <w:abstractNumId w:val="18"/>
  </w:num>
  <w:num w:numId="11">
    <w:abstractNumId w:val="26"/>
  </w:num>
  <w:num w:numId="12">
    <w:abstractNumId w:val="32"/>
  </w:num>
  <w:num w:numId="13">
    <w:abstractNumId w:val="7"/>
  </w:num>
  <w:num w:numId="14">
    <w:abstractNumId w:val="1"/>
  </w:num>
  <w:num w:numId="15">
    <w:abstractNumId w:val="3"/>
  </w:num>
  <w:num w:numId="16">
    <w:abstractNumId w:val="11"/>
  </w:num>
  <w:num w:numId="17">
    <w:abstractNumId w:val="20"/>
  </w:num>
  <w:num w:numId="18">
    <w:abstractNumId w:val="30"/>
  </w:num>
  <w:num w:numId="19">
    <w:abstractNumId w:val="24"/>
  </w:num>
  <w:num w:numId="20">
    <w:abstractNumId w:val="6"/>
  </w:num>
  <w:num w:numId="21">
    <w:abstractNumId w:val="33"/>
  </w:num>
  <w:num w:numId="22">
    <w:abstractNumId w:val="8"/>
  </w:num>
  <w:num w:numId="23">
    <w:abstractNumId w:val="2"/>
  </w:num>
  <w:num w:numId="24">
    <w:abstractNumId w:val="5"/>
  </w:num>
  <w:num w:numId="25">
    <w:abstractNumId w:val="27"/>
  </w:num>
  <w:num w:numId="26">
    <w:abstractNumId w:val="16"/>
  </w:num>
  <w:num w:numId="27">
    <w:abstractNumId w:val="10"/>
  </w:num>
  <w:num w:numId="28">
    <w:abstractNumId w:val="9"/>
  </w:num>
  <w:num w:numId="29">
    <w:abstractNumId w:val="23"/>
  </w:num>
  <w:num w:numId="30">
    <w:abstractNumId w:val="14"/>
  </w:num>
  <w:num w:numId="31">
    <w:abstractNumId w:val="29"/>
  </w:num>
  <w:num w:numId="32">
    <w:abstractNumId w:val="22"/>
  </w:num>
  <w:num w:numId="33">
    <w:abstractNumId w:val="3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3B3C3D-1015-4E37-881F-84A513C6A5D5}"/>
    <w:docVar w:name="dgnword-eventsink" w:val="197341088"/>
  </w:docVars>
  <w:rsids>
    <w:rsidRoot w:val="00021B5A"/>
    <w:rsid w:val="00002FF6"/>
    <w:rsid w:val="00006689"/>
    <w:rsid w:val="00007E0A"/>
    <w:rsid w:val="00010A91"/>
    <w:rsid w:val="000145D3"/>
    <w:rsid w:val="000158C5"/>
    <w:rsid w:val="000174C8"/>
    <w:rsid w:val="00021B5A"/>
    <w:rsid w:val="000275A9"/>
    <w:rsid w:val="00027B47"/>
    <w:rsid w:val="00027CDE"/>
    <w:rsid w:val="000320C2"/>
    <w:rsid w:val="00032304"/>
    <w:rsid w:val="0003281D"/>
    <w:rsid w:val="00035A9F"/>
    <w:rsid w:val="00036596"/>
    <w:rsid w:val="00036735"/>
    <w:rsid w:val="000544D3"/>
    <w:rsid w:val="00066C87"/>
    <w:rsid w:val="0007676E"/>
    <w:rsid w:val="00076ABE"/>
    <w:rsid w:val="00077855"/>
    <w:rsid w:val="000807DB"/>
    <w:rsid w:val="00085259"/>
    <w:rsid w:val="0009120B"/>
    <w:rsid w:val="00092A59"/>
    <w:rsid w:val="000948D2"/>
    <w:rsid w:val="000A2CE9"/>
    <w:rsid w:val="000A3768"/>
    <w:rsid w:val="000A6CEA"/>
    <w:rsid w:val="000A78BF"/>
    <w:rsid w:val="000C0488"/>
    <w:rsid w:val="000C1736"/>
    <w:rsid w:val="000D1B34"/>
    <w:rsid w:val="000D2DA4"/>
    <w:rsid w:val="000D4B66"/>
    <w:rsid w:val="000D7DF2"/>
    <w:rsid w:val="000E59E9"/>
    <w:rsid w:val="000E7205"/>
    <w:rsid w:val="000E7472"/>
    <w:rsid w:val="000F6FFA"/>
    <w:rsid w:val="00102F43"/>
    <w:rsid w:val="00107165"/>
    <w:rsid w:val="0010737D"/>
    <w:rsid w:val="00113532"/>
    <w:rsid w:val="00113AD6"/>
    <w:rsid w:val="00132A74"/>
    <w:rsid w:val="0013430C"/>
    <w:rsid w:val="00135330"/>
    <w:rsid w:val="00143A58"/>
    <w:rsid w:val="001539D0"/>
    <w:rsid w:val="0016656F"/>
    <w:rsid w:val="00177DB3"/>
    <w:rsid w:val="001807D2"/>
    <w:rsid w:val="00180CFC"/>
    <w:rsid w:val="00182CCF"/>
    <w:rsid w:val="001831B3"/>
    <w:rsid w:val="00187F09"/>
    <w:rsid w:val="0019276B"/>
    <w:rsid w:val="001945F9"/>
    <w:rsid w:val="001B16BD"/>
    <w:rsid w:val="001D6647"/>
    <w:rsid w:val="001D7924"/>
    <w:rsid w:val="001E2601"/>
    <w:rsid w:val="001E61C5"/>
    <w:rsid w:val="001F101D"/>
    <w:rsid w:val="001F1C91"/>
    <w:rsid w:val="001F1CA0"/>
    <w:rsid w:val="001F1D7C"/>
    <w:rsid w:val="001F688C"/>
    <w:rsid w:val="00202A74"/>
    <w:rsid w:val="00206777"/>
    <w:rsid w:val="00210554"/>
    <w:rsid w:val="00212FCF"/>
    <w:rsid w:val="002178FC"/>
    <w:rsid w:val="00235AA7"/>
    <w:rsid w:val="0024435C"/>
    <w:rsid w:val="00246061"/>
    <w:rsid w:val="00246F55"/>
    <w:rsid w:val="002555F4"/>
    <w:rsid w:val="00262338"/>
    <w:rsid w:val="00264C94"/>
    <w:rsid w:val="00265ED8"/>
    <w:rsid w:val="0026712E"/>
    <w:rsid w:val="00292481"/>
    <w:rsid w:val="00295AFD"/>
    <w:rsid w:val="002974C2"/>
    <w:rsid w:val="002A06D8"/>
    <w:rsid w:val="002A74B5"/>
    <w:rsid w:val="002B2E4E"/>
    <w:rsid w:val="002B7BCF"/>
    <w:rsid w:val="002C1D26"/>
    <w:rsid w:val="002C49C6"/>
    <w:rsid w:val="002C769A"/>
    <w:rsid w:val="002D35EE"/>
    <w:rsid w:val="002D5572"/>
    <w:rsid w:val="002D75A7"/>
    <w:rsid w:val="002E3A53"/>
    <w:rsid w:val="002E7255"/>
    <w:rsid w:val="002F1637"/>
    <w:rsid w:val="002F5A8F"/>
    <w:rsid w:val="002F5D7F"/>
    <w:rsid w:val="002F6030"/>
    <w:rsid w:val="002F6125"/>
    <w:rsid w:val="002F6165"/>
    <w:rsid w:val="002F690C"/>
    <w:rsid w:val="003010FA"/>
    <w:rsid w:val="00301F1E"/>
    <w:rsid w:val="00302171"/>
    <w:rsid w:val="00302D88"/>
    <w:rsid w:val="00310C7C"/>
    <w:rsid w:val="00311DFB"/>
    <w:rsid w:val="00311F87"/>
    <w:rsid w:val="003146EC"/>
    <w:rsid w:val="0032125F"/>
    <w:rsid w:val="00332465"/>
    <w:rsid w:val="00332768"/>
    <w:rsid w:val="003333D0"/>
    <w:rsid w:val="00334A4E"/>
    <w:rsid w:val="00336C87"/>
    <w:rsid w:val="00340F17"/>
    <w:rsid w:val="00343F5F"/>
    <w:rsid w:val="00355B89"/>
    <w:rsid w:val="00365209"/>
    <w:rsid w:val="003709B3"/>
    <w:rsid w:val="00381513"/>
    <w:rsid w:val="00385E9D"/>
    <w:rsid w:val="00390DF8"/>
    <w:rsid w:val="00393BEC"/>
    <w:rsid w:val="00393E93"/>
    <w:rsid w:val="003A049E"/>
    <w:rsid w:val="003A0969"/>
    <w:rsid w:val="003A20A2"/>
    <w:rsid w:val="003A2A4A"/>
    <w:rsid w:val="003A4D08"/>
    <w:rsid w:val="003A709E"/>
    <w:rsid w:val="003B2EAA"/>
    <w:rsid w:val="003B2F1D"/>
    <w:rsid w:val="003C0940"/>
    <w:rsid w:val="003C1D84"/>
    <w:rsid w:val="003C4078"/>
    <w:rsid w:val="003C4BB7"/>
    <w:rsid w:val="003D5CBF"/>
    <w:rsid w:val="003F2DC0"/>
    <w:rsid w:val="003F54DD"/>
    <w:rsid w:val="003F75E8"/>
    <w:rsid w:val="00400418"/>
    <w:rsid w:val="00401F1A"/>
    <w:rsid w:val="004138EF"/>
    <w:rsid w:val="00415B6C"/>
    <w:rsid w:val="00420FB5"/>
    <w:rsid w:val="004228D2"/>
    <w:rsid w:val="0042468A"/>
    <w:rsid w:val="0042529B"/>
    <w:rsid w:val="00432179"/>
    <w:rsid w:val="00445A78"/>
    <w:rsid w:val="004578B1"/>
    <w:rsid w:val="00457F37"/>
    <w:rsid w:val="004612A6"/>
    <w:rsid w:val="004616D3"/>
    <w:rsid w:val="004616F4"/>
    <w:rsid w:val="00466B08"/>
    <w:rsid w:val="004706D1"/>
    <w:rsid w:val="004715AC"/>
    <w:rsid w:val="004773AB"/>
    <w:rsid w:val="0047792D"/>
    <w:rsid w:val="00477F87"/>
    <w:rsid w:val="00483B94"/>
    <w:rsid w:val="00485030"/>
    <w:rsid w:val="0049773E"/>
    <w:rsid w:val="004A1801"/>
    <w:rsid w:val="004A21B7"/>
    <w:rsid w:val="004A3301"/>
    <w:rsid w:val="004B2657"/>
    <w:rsid w:val="004B5019"/>
    <w:rsid w:val="004B5114"/>
    <w:rsid w:val="004C2DD0"/>
    <w:rsid w:val="004E74B5"/>
    <w:rsid w:val="004F141C"/>
    <w:rsid w:val="004F1A15"/>
    <w:rsid w:val="004F1DCE"/>
    <w:rsid w:val="004F3F46"/>
    <w:rsid w:val="004F6F03"/>
    <w:rsid w:val="005022B8"/>
    <w:rsid w:val="005043EE"/>
    <w:rsid w:val="005061EC"/>
    <w:rsid w:val="00511912"/>
    <w:rsid w:val="00512043"/>
    <w:rsid w:val="00516432"/>
    <w:rsid w:val="005213D5"/>
    <w:rsid w:val="00523ABF"/>
    <w:rsid w:val="00526B4D"/>
    <w:rsid w:val="005354FC"/>
    <w:rsid w:val="00541F55"/>
    <w:rsid w:val="00545DB5"/>
    <w:rsid w:val="00557D12"/>
    <w:rsid w:val="0056576D"/>
    <w:rsid w:val="00570ED9"/>
    <w:rsid w:val="005818BF"/>
    <w:rsid w:val="0058416F"/>
    <w:rsid w:val="00587CEB"/>
    <w:rsid w:val="00593F4A"/>
    <w:rsid w:val="005A3266"/>
    <w:rsid w:val="005A4AB8"/>
    <w:rsid w:val="005A74F6"/>
    <w:rsid w:val="005B20FA"/>
    <w:rsid w:val="005B36B0"/>
    <w:rsid w:val="005B50B1"/>
    <w:rsid w:val="005B5472"/>
    <w:rsid w:val="005C045B"/>
    <w:rsid w:val="005C14C8"/>
    <w:rsid w:val="005C5D24"/>
    <w:rsid w:val="005D0083"/>
    <w:rsid w:val="005D151B"/>
    <w:rsid w:val="005D3BCE"/>
    <w:rsid w:val="005E2688"/>
    <w:rsid w:val="005E310A"/>
    <w:rsid w:val="005E4E34"/>
    <w:rsid w:val="0060186C"/>
    <w:rsid w:val="006050F9"/>
    <w:rsid w:val="00605524"/>
    <w:rsid w:val="00605819"/>
    <w:rsid w:val="00610246"/>
    <w:rsid w:val="0062106A"/>
    <w:rsid w:val="006215F0"/>
    <w:rsid w:val="00621C90"/>
    <w:rsid w:val="00625F65"/>
    <w:rsid w:val="00627A63"/>
    <w:rsid w:val="006318D3"/>
    <w:rsid w:val="00637E06"/>
    <w:rsid w:val="00642BA8"/>
    <w:rsid w:val="00647241"/>
    <w:rsid w:val="006511EE"/>
    <w:rsid w:val="0065485F"/>
    <w:rsid w:val="00655CC2"/>
    <w:rsid w:val="0066353A"/>
    <w:rsid w:val="00665DCE"/>
    <w:rsid w:val="006667D2"/>
    <w:rsid w:val="00666B08"/>
    <w:rsid w:val="00667202"/>
    <w:rsid w:val="00667209"/>
    <w:rsid w:val="006707F9"/>
    <w:rsid w:val="00670BF7"/>
    <w:rsid w:val="00673D7B"/>
    <w:rsid w:val="00683D84"/>
    <w:rsid w:val="00684EC8"/>
    <w:rsid w:val="00685502"/>
    <w:rsid w:val="0068606C"/>
    <w:rsid w:val="00691AC6"/>
    <w:rsid w:val="006936AF"/>
    <w:rsid w:val="006965B0"/>
    <w:rsid w:val="00696E22"/>
    <w:rsid w:val="006C2D89"/>
    <w:rsid w:val="006C49A5"/>
    <w:rsid w:val="006C637A"/>
    <w:rsid w:val="006C6CD3"/>
    <w:rsid w:val="006C6F2D"/>
    <w:rsid w:val="006E0C07"/>
    <w:rsid w:val="006E69CD"/>
    <w:rsid w:val="006E6BDF"/>
    <w:rsid w:val="006F0630"/>
    <w:rsid w:val="006F1D73"/>
    <w:rsid w:val="00704A17"/>
    <w:rsid w:val="00706C9D"/>
    <w:rsid w:val="007137BB"/>
    <w:rsid w:val="00716B19"/>
    <w:rsid w:val="007304DF"/>
    <w:rsid w:val="007315FE"/>
    <w:rsid w:val="00743FD2"/>
    <w:rsid w:val="0075514A"/>
    <w:rsid w:val="00761236"/>
    <w:rsid w:val="007667F5"/>
    <w:rsid w:val="00771F97"/>
    <w:rsid w:val="00772D14"/>
    <w:rsid w:val="00780259"/>
    <w:rsid w:val="007935AE"/>
    <w:rsid w:val="00794E9A"/>
    <w:rsid w:val="007A0CE2"/>
    <w:rsid w:val="007A5EA9"/>
    <w:rsid w:val="007A61D7"/>
    <w:rsid w:val="007A7233"/>
    <w:rsid w:val="007B07C4"/>
    <w:rsid w:val="007B3912"/>
    <w:rsid w:val="007B5554"/>
    <w:rsid w:val="007B62FB"/>
    <w:rsid w:val="007C58A7"/>
    <w:rsid w:val="007D5411"/>
    <w:rsid w:val="007F511B"/>
    <w:rsid w:val="007F5AC6"/>
    <w:rsid w:val="00801BF2"/>
    <w:rsid w:val="00803913"/>
    <w:rsid w:val="008048C1"/>
    <w:rsid w:val="008057D3"/>
    <w:rsid w:val="00805C43"/>
    <w:rsid w:val="00806C77"/>
    <w:rsid w:val="00807296"/>
    <w:rsid w:val="008101B1"/>
    <w:rsid w:val="00812D19"/>
    <w:rsid w:val="00826BE9"/>
    <w:rsid w:val="008365E8"/>
    <w:rsid w:val="00837B61"/>
    <w:rsid w:val="0084036B"/>
    <w:rsid w:val="0084443D"/>
    <w:rsid w:val="00845495"/>
    <w:rsid w:val="00845996"/>
    <w:rsid w:val="00852C1F"/>
    <w:rsid w:val="00856D9F"/>
    <w:rsid w:val="00864700"/>
    <w:rsid w:val="00870CB5"/>
    <w:rsid w:val="00875933"/>
    <w:rsid w:val="00884183"/>
    <w:rsid w:val="008853E0"/>
    <w:rsid w:val="00887467"/>
    <w:rsid w:val="00891BF2"/>
    <w:rsid w:val="0089318A"/>
    <w:rsid w:val="008962F6"/>
    <w:rsid w:val="00897266"/>
    <w:rsid w:val="008A3C74"/>
    <w:rsid w:val="008A65DC"/>
    <w:rsid w:val="008B6167"/>
    <w:rsid w:val="008C461E"/>
    <w:rsid w:val="008D7C5E"/>
    <w:rsid w:val="008E08F9"/>
    <w:rsid w:val="008E3CB0"/>
    <w:rsid w:val="00905E9B"/>
    <w:rsid w:val="009125F4"/>
    <w:rsid w:val="009133AF"/>
    <w:rsid w:val="00921B76"/>
    <w:rsid w:val="009223EC"/>
    <w:rsid w:val="009265DE"/>
    <w:rsid w:val="00930BC5"/>
    <w:rsid w:val="00941286"/>
    <w:rsid w:val="00941EF9"/>
    <w:rsid w:val="00944E90"/>
    <w:rsid w:val="009452BC"/>
    <w:rsid w:val="00950A49"/>
    <w:rsid w:val="009553DC"/>
    <w:rsid w:val="0096471B"/>
    <w:rsid w:val="00967E6B"/>
    <w:rsid w:val="0098355A"/>
    <w:rsid w:val="00993119"/>
    <w:rsid w:val="009946B7"/>
    <w:rsid w:val="0099590B"/>
    <w:rsid w:val="009A10C7"/>
    <w:rsid w:val="009A4FC4"/>
    <w:rsid w:val="009B026B"/>
    <w:rsid w:val="009B19BA"/>
    <w:rsid w:val="009C5EAD"/>
    <w:rsid w:val="009D1CFA"/>
    <w:rsid w:val="009D3A12"/>
    <w:rsid w:val="009E13DF"/>
    <w:rsid w:val="009F383B"/>
    <w:rsid w:val="00A0003A"/>
    <w:rsid w:val="00A03D54"/>
    <w:rsid w:val="00A236F9"/>
    <w:rsid w:val="00A23927"/>
    <w:rsid w:val="00A354D6"/>
    <w:rsid w:val="00A36DF7"/>
    <w:rsid w:val="00A40158"/>
    <w:rsid w:val="00A556A4"/>
    <w:rsid w:val="00A55736"/>
    <w:rsid w:val="00A60B39"/>
    <w:rsid w:val="00A6280B"/>
    <w:rsid w:val="00A727B8"/>
    <w:rsid w:val="00A86CEF"/>
    <w:rsid w:val="00A96259"/>
    <w:rsid w:val="00AA0E14"/>
    <w:rsid w:val="00AA621A"/>
    <w:rsid w:val="00AA635D"/>
    <w:rsid w:val="00AB472A"/>
    <w:rsid w:val="00AC4283"/>
    <w:rsid w:val="00AD1149"/>
    <w:rsid w:val="00AF427A"/>
    <w:rsid w:val="00AF641B"/>
    <w:rsid w:val="00B027E0"/>
    <w:rsid w:val="00B058E9"/>
    <w:rsid w:val="00B2186B"/>
    <w:rsid w:val="00B22144"/>
    <w:rsid w:val="00B25A8B"/>
    <w:rsid w:val="00B274F3"/>
    <w:rsid w:val="00B276CA"/>
    <w:rsid w:val="00B44F93"/>
    <w:rsid w:val="00B55120"/>
    <w:rsid w:val="00B62B6A"/>
    <w:rsid w:val="00B65160"/>
    <w:rsid w:val="00B705B0"/>
    <w:rsid w:val="00B71A8F"/>
    <w:rsid w:val="00B73332"/>
    <w:rsid w:val="00B80E95"/>
    <w:rsid w:val="00B81307"/>
    <w:rsid w:val="00B85792"/>
    <w:rsid w:val="00B93BAD"/>
    <w:rsid w:val="00B948D6"/>
    <w:rsid w:val="00B94C67"/>
    <w:rsid w:val="00B979C8"/>
    <w:rsid w:val="00BA216D"/>
    <w:rsid w:val="00BA3333"/>
    <w:rsid w:val="00BA50FF"/>
    <w:rsid w:val="00BA5503"/>
    <w:rsid w:val="00BB135A"/>
    <w:rsid w:val="00BB74B3"/>
    <w:rsid w:val="00BD032F"/>
    <w:rsid w:val="00BD314F"/>
    <w:rsid w:val="00BD3FC2"/>
    <w:rsid w:val="00BD4F6C"/>
    <w:rsid w:val="00BD63D6"/>
    <w:rsid w:val="00BD7B4E"/>
    <w:rsid w:val="00BE074E"/>
    <w:rsid w:val="00BF196A"/>
    <w:rsid w:val="00BF271B"/>
    <w:rsid w:val="00BF3784"/>
    <w:rsid w:val="00BF479D"/>
    <w:rsid w:val="00BF5729"/>
    <w:rsid w:val="00BF5A96"/>
    <w:rsid w:val="00C00EC4"/>
    <w:rsid w:val="00C02173"/>
    <w:rsid w:val="00C1142C"/>
    <w:rsid w:val="00C1306F"/>
    <w:rsid w:val="00C30737"/>
    <w:rsid w:val="00C43A5E"/>
    <w:rsid w:val="00C448AB"/>
    <w:rsid w:val="00C44A0A"/>
    <w:rsid w:val="00C460AC"/>
    <w:rsid w:val="00C46C14"/>
    <w:rsid w:val="00C47B49"/>
    <w:rsid w:val="00C6552A"/>
    <w:rsid w:val="00C65C70"/>
    <w:rsid w:val="00C677B7"/>
    <w:rsid w:val="00C67F96"/>
    <w:rsid w:val="00C73CC6"/>
    <w:rsid w:val="00C75312"/>
    <w:rsid w:val="00C80413"/>
    <w:rsid w:val="00C8111C"/>
    <w:rsid w:val="00C85C1D"/>
    <w:rsid w:val="00C86831"/>
    <w:rsid w:val="00C87987"/>
    <w:rsid w:val="00C94AEF"/>
    <w:rsid w:val="00C9658C"/>
    <w:rsid w:val="00CA2A04"/>
    <w:rsid w:val="00CA6D5C"/>
    <w:rsid w:val="00CB4C76"/>
    <w:rsid w:val="00CB7D45"/>
    <w:rsid w:val="00CB7E23"/>
    <w:rsid w:val="00CC0C40"/>
    <w:rsid w:val="00CC2809"/>
    <w:rsid w:val="00CD5081"/>
    <w:rsid w:val="00CD5227"/>
    <w:rsid w:val="00CE188A"/>
    <w:rsid w:val="00CE28CC"/>
    <w:rsid w:val="00CE5CD1"/>
    <w:rsid w:val="00CE6E7C"/>
    <w:rsid w:val="00CF0C11"/>
    <w:rsid w:val="00CF1123"/>
    <w:rsid w:val="00CF27E8"/>
    <w:rsid w:val="00CF7F8F"/>
    <w:rsid w:val="00D00E99"/>
    <w:rsid w:val="00D01DD4"/>
    <w:rsid w:val="00D03A02"/>
    <w:rsid w:val="00D1245C"/>
    <w:rsid w:val="00D131E4"/>
    <w:rsid w:val="00D15473"/>
    <w:rsid w:val="00D162C7"/>
    <w:rsid w:val="00D17AA4"/>
    <w:rsid w:val="00D312C1"/>
    <w:rsid w:val="00D43BDB"/>
    <w:rsid w:val="00D46D17"/>
    <w:rsid w:val="00D5357B"/>
    <w:rsid w:val="00D56B17"/>
    <w:rsid w:val="00D67E8A"/>
    <w:rsid w:val="00D706DE"/>
    <w:rsid w:val="00D72128"/>
    <w:rsid w:val="00D7507B"/>
    <w:rsid w:val="00D80A56"/>
    <w:rsid w:val="00D832A7"/>
    <w:rsid w:val="00D84D57"/>
    <w:rsid w:val="00D87BBC"/>
    <w:rsid w:val="00D90BB4"/>
    <w:rsid w:val="00D90E8A"/>
    <w:rsid w:val="00D910B9"/>
    <w:rsid w:val="00D95C55"/>
    <w:rsid w:val="00DA2314"/>
    <w:rsid w:val="00DB413E"/>
    <w:rsid w:val="00DD7A25"/>
    <w:rsid w:val="00DE7920"/>
    <w:rsid w:val="00E005B5"/>
    <w:rsid w:val="00E01BEE"/>
    <w:rsid w:val="00E03E6C"/>
    <w:rsid w:val="00E26683"/>
    <w:rsid w:val="00E27377"/>
    <w:rsid w:val="00E3090B"/>
    <w:rsid w:val="00E30C17"/>
    <w:rsid w:val="00E33F0C"/>
    <w:rsid w:val="00E34698"/>
    <w:rsid w:val="00E34A86"/>
    <w:rsid w:val="00E42375"/>
    <w:rsid w:val="00E47B94"/>
    <w:rsid w:val="00E508B9"/>
    <w:rsid w:val="00E529FE"/>
    <w:rsid w:val="00E53BB9"/>
    <w:rsid w:val="00E54EEF"/>
    <w:rsid w:val="00E5767A"/>
    <w:rsid w:val="00E6177D"/>
    <w:rsid w:val="00E64886"/>
    <w:rsid w:val="00E67054"/>
    <w:rsid w:val="00E72004"/>
    <w:rsid w:val="00E73497"/>
    <w:rsid w:val="00E735F4"/>
    <w:rsid w:val="00E81709"/>
    <w:rsid w:val="00E86F32"/>
    <w:rsid w:val="00E932D3"/>
    <w:rsid w:val="00E973FC"/>
    <w:rsid w:val="00EA57C0"/>
    <w:rsid w:val="00EA75C7"/>
    <w:rsid w:val="00EB2464"/>
    <w:rsid w:val="00EB27C2"/>
    <w:rsid w:val="00EB5B10"/>
    <w:rsid w:val="00EB7586"/>
    <w:rsid w:val="00EC30D9"/>
    <w:rsid w:val="00EC46E9"/>
    <w:rsid w:val="00EC6CBC"/>
    <w:rsid w:val="00ED36D4"/>
    <w:rsid w:val="00ED3DFF"/>
    <w:rsid w:val="00ED4F7C"/>
    <w:rsid w:val="00ED5129"/>
    <w:rsid w:val="00ED5FA4"/>
    <w:rsid w:val="00ED6575"/>
    <w:rsid w:val="00EF67BC"/>
    <w:rsid w:val="00F03F1C"/>
    <w:rsid w:val="00F040A9"/>
    <w:rsid w:val="00F05EBF"/>
    <w:rsid w:val="00F14AF4"/>
    <w:rsid w:val="00F15452"/>
    <w:rsid w:val="00F15EED"/>
    <w:rsid w:val="00F16A23"/>
    <w:rsid w:val="00F20EB9"/>
    <w:rsid w:val="00F25BBC"/>
    <w:rsid w:val="00F31DCC"/>
    <w:rsid w:val="00F35736"/>
    <w:rsid w:val="00F35A4D"/>
    <w:rsid w:val="00F4262C"/>
    <w:rsid w:val="00F50D4E"/>
    <w:rsid w:val="00F5248B"/>
    <w:rsid w:val="00F551D3"/>
    <w:rsid w:val="00F56EB7"/>
    <w:rsid w:val="00F626D0"/>
    <w:rsid w:val="00F66C7C"/>
    <w:rsid w:val="00F759EC"/>
    <w:rsid w:val="00F819BB"/>
    <w:rsid w:val="00F8356D"/>
    <w:rsid w:val="00F8685E"/>
    <w:rsid w:val="00F86AB7"/>
    <w:rsid w:val="00F910BE"/>
    <w:rsid w:val="00F91436"/>
    <w:rsid w:val="00F93488"/>
    <w:rsid w:val="00F97297"/>
    <w:rsid w:val="00F97EA2"/>
    <w:rsid w:val="00FA5186"/>
    <w:rsid w:val="00FC3ECB"/>
    <w:rsid w:val="00FC4C80"/>
    <w:rsid w:val="00FC7419"/>
    <w:rsid w:val="00FE4A25"/>
    <w:rsid w:val="00FE4F73"/>
    <w:rsid w:val="00FE62D5"/>
    <w:rsid w:val="00FE6C6B"/>
    <w:rsid w:val="00FF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20EBF"/>
  <w15:docId w15:val="{ED5A7DE0-DCF8-4EB8-89E5-34FAF3EB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62C"/>
    <w:pPr>
      <w:ind w:left="720"/>
      <w:contextualSpacing/>
    </w:pPr>
  </w:style>
  <w:style w:type="paragraph" w:styleId="BalloonText">
    <w:name w:val="Balloon Text"/>
    <w:basedOn w:val="Normal"/>
    <w:link w:val="BalloonTextChar"/>
    <w:uiPriority w:val="99"/>
    <w:semiHidden/>
    <w:unhideWhenUsed/>
    <w:rsid w:val="00C677B7"/>
    <w:rPr>
      <w:rFonts w:ascii="Tahoma" w:hAnsi="Tahoma" w:cs="Tahoma"/>
      <w:sz w:val="16"/>
      <w:szCs w:val="16"/>
    </w:rPr>
  </w:style>
  <w:style w:type="character" w:customStyle="1" w:styleId="BalloonTextChar">
    <w:name w:val="Balloon Text Char"/>
    <w:basedOn w:val="DefaultParagraphFont"/>
    <w:link w:val="BalloonText"/>
    <w:uiPriority w:val="99"/>
    <w:semiHidden/>
    <w:rsid w:val="00C677B7"/>
    <w:rPr>
      <w:rFonts w:ascii="Tahoma" w:hAnsi="Tahoma" w:cs="Tahoma"/>
      <w:sz w:val="16"/>
      <w:szCs w:val="16"/>
    </w:rPr>
  </w:style>
  <w:style w:type="paragraph" w:styleId="Header">
    <w:name w:val="header"/>
    <w:basedOn w:val="Normal"/>
    <w:link w:val="HeaderChar"/>
    <w:uiPriority w:val="99"/>
    <w:unhideWhenUsed/>
    <w:rsid w:val="003C4078"/>
    <w:pPr>
      <w:tabs>
        <w:tab w:val="center" w:pos="4680"/>
        <w:tab w:val="right" w:pos="9360"/>
      </w:tabs>
    </w:pPr>
  </w:style>
  <w:style w:type="character" w:customStyle="1" w:styleId="HeaderChar">
    <w:name w:val="Header Char"/>
    <w:basedOn w:val="DefaultParagraphFont"/>
    <w:link w:val="Header"/>
    <w:uiPriority w:val="99"/>
    <w:rsid w:val="003C4078"/>
  </w:style>
  <w:style w:type="paragraph" w:styleId="Footer">
    <w:name w:val="footer"/>
    <w:basedOn w:val="Normal"/>
    <w:link w:val="FooterChar"/>
    <w:uiPriority w:val="99"/>
    <w:unhideWhenUsed/>
    <w:rsid w:val="003C4078"/>
    <w:pPr>
      <w:tabs>
        <w:tab w:val="center" w:pos="4680"/>
        <w:tab w:val="right" w:pos="9360"/>
      </w:tabs>
    </w:pPr>
  </w:style>
  <w:style w:type="character" w:customStyle="1" w:styleId="FooterChar">
    <w:name w:val="Footer Char"/>
    <w:basedOn w:val="DefaultParagraphFont"/>
    <w:link w:val="Footer"/>
    <w:uiPriority w:val="99"/>
    <w:rsid w:val="003C4078"/>
  </w:style>
  <w:style w:type="table" w:styleId="TableGrid">
    <w:name w:val="Table Grid"/>
    <w:basedOn w:val="TableNormal"/>
    <w:rsid w:val="001F1D7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06DE"/>
    <w:rPr>
      <w:sz w:val="16"/>
      <w:szCs w:val="16"/>
    </w:rPr>
  </w:style>
  <w:style w:type="paragraph" w:styleId="CommentText">
    <w:name w:val="annotation text"/>
    <w:basedOn w:val="Normal"/>
    <w:link w:val="CommentTextChar"/>
    <w:uiPriority w:val="99"/>
    <w:semiHidden/>
    <w:unhideWhenUsed/>
    <w:rsid w:val="00D706DE"/>
    <w:rPr>
      <w:sz w:val="20"/>
      <w:szCs w:val="20"/>
    </w:rPr>
  </w:style>
  <w:style w:type="character" w:customStyle="1" w:styleId="CommentTextChar">
    <w:name w:val="Comment Text Char"/>
    <w:basedOn w:val="DefaultParagraphFont"/>
    <w:link w:val="CommentText"/>
    <w:uiPriority w:val="99"/>
    <w:semiHidden/>
    <w:rsid w:val="00D706DE"/>
    <w:rPr>
      <w:sz w:val="20"/>
      <w:szCs w:val="20"/>
    </w:rPr>
  </w:style>
  <w:style w:type="paragraph" w:styleId="CommentSubject">
    <w:name w:val="annotation subject"/>
    <w:basedOn w:val="CommentText"/>
    <w:next w:val="CommentText"/>
    <w:link w:val="CommentSubjectChar"/>
    <w:uiPriority w:val="99"/>
    <w:semiHidden/>
    <w:unhideWhenUsed/>
    <w:rsid w:val="00D706DE"/>
    <w:rPr>
      <w:b/>
      <w:bCs/>
    </w:rPr>
  </w:style>
  <w:style w:type="character" w:customStyle="1" w:styleId="CommentSubjectChar">
    <w:name w:val="Comment Subject Char"/>
    <w:basedOn w:val="CommentTextChar"/>
    <w:link w:val="CommentSubject"/>
    <w:uiPriority w:val="99"/>
    <w:semiHidden/>
    <w:rsid w:val="00D706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30455">
      <w:bodyDiv w:val="1"/>
      <w:marLeft w:val="0"/>
      <w:marRight w:val="0"/>
      <w:marTop w:val="0"/>
      <w:marBottom w:val="0"/>
      <w:divBdr>
        <w:top w:val="none" w:sz="0" w:space="0" w:color="auto"/>
        <w:left w:val="none" w:sz="0" w:space="0" w:color="auto"/>
        <w:bottom w:val="none" w:sz="0" w:space="0" w:color="auto"/>
        <w:right w:val="none" w:sz="0" w:space="0" w:color="auto"/>
      </w:divBdr>
    </w:div>
    <w:div w:id="1131751756">
      <w:bodyDiv w:val="1"/>
      <w:marLeft w:val="0"/>
      <w:marRight w:val="0"/>
      <w:marTop w:val="0"/>
      <w:marBottom w:val="0"/>
      <w:divBdr>
        <w:top w:val="none" w:sz="0" w:space="0" w:color="auto"/>
        <w:left w:val="none" w:sz="0" w:space="0" w:color="auto"/>
        <w:bottom w:val="none" w:sz="0" w:space="0" w:color="auto"/>
        <w:right w:val="none" w:sz="0" w:space="0" w:color="auto"/>
      </w:divBdr>
      <w:divsChild>
        <w:div w:id="143913376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8ECD-3E90-4BFA-825E-F9B97B9B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Lehning, Bethany R.</dc:creator>
  <cp:lastModifiedBy>Robinson, Andrew D</cp:lastModifiedBy>
  <cp:revision>3</cp:revision>
  <cp:lastPrinted>2017-03-29T18:01:00Z</cp:lastPrinted>
  <dcterms:created xsi:type="dcterms:W3CDTF">2017-03-29T20:47:00Z</dcterms:created>
  <dcterms:modified xsi:type="dcterms:W3CDTF">2017-03-29T20:47:00Z</dcterms:modified>
</cp:coreProperties>
</file>